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2F" w:rsidRPr="00CE693F" w:rsidRDefault="00770F2F" w:rsidP="00770F2F">
      <w:pPr>
        <w:tabs>
          <w:tab w:val="left" w:pos="2772"/>
        </w:tabs>
        <w:ind w:right="-108"/>
        <w:rPr>
          <w:rFonts w:ascii="Garamond" w:hAnsi="Garamond"/>
          <w:b/>
          <w:smallCaps/>
          <w:sz w:val="52"/>
          <w:szCs w:val="52"/>
        </w:rPr>
      </w:pPr>
      <w:r w:rsidRPr="00CE693F">
        <w:rPr>
          <w:rFonts w:ascii="Garamond" w:hAnsi="Garamond"/>
          <w:b/>
          <w:smallCaps/>
          <w:sz w:val="52"/>
          <w:szCs w:val="52"/>
        </w:rPr>
        <w:t>Hawai</w:t>
      </w:r>
      <w:r>
        <w:rPr>
          <w:rFonts w:ascii="Garamond" w:hAnsi="Garamond"/>
          <w:b/>
          <w:smallCaps/>
          <w:sz w:val="52"/>
          <w:szCs w:val="52"/>
        </w:rPr>
        <w:t>‘</w:t>
      </w:r>
      <w:r w:rsidRPr="00CE693F">
        <w:rPr>
          <w:rFonts w:ascii="Garamond" w:hAnsi="Garamond"/>
          <w:b/>
          <w:smallCaps/>
          <w:sz w:val="52"/>
          <w:szCs w:val="52"/>
        </w:rPr>
        <w:t>i Civil Rights Commission</w:t>
      </w:r>
    </w:p>
    <w:p w:rsidR="00770F2F" w:rsidRDefault="00770F2F" w:rsidP="00770F2F">
      <w:smartTag w:uri="urn:schemas-microsoft-com:office:smarttags" w:element="Street">
        <w:smartTag w:uri="urn:schemas-microsoft-com:office:smarttags" w:element="address">
          <w:r w:rsidRPr="00CE693F">
            <w:rPr>
              <w:rFonts w:ascii="Book Antiqua" w:hAnsi="Book Antiqua"/>
              <w:smallCaps/>
              <w:sz w:val="16"/>
              <w:szCs w:val="16"/>
            </w:rPr>
            <w:t>830 Punchbowl Street</w:t>
          </w:r>
        </w:smartTag>
      </w:smartTag>
      <w:r w:rsidRPr="00CE693F">
        <w:rPr>
          <w:rFonts w:ascii="Book Antiqua" w:hAnsi="Book Antiqua"/>
          <w:smallCaps/>
          <w:sz w:val="16"/>
          <w:szCs w:val="16"/>
        </w:rPr>
        <w:t xml:space="preserve">, Room </w:t>
      </w:r>
      <w:proofErr w:type="gramStart"/>
      <w:r w:rsidRPr="00CE693F">
        <w:rPr>
          <w:rFonts w:ascii="Book Antiqua" w:hAnsi="Book Antiqua"/>
          <w:smallCaps/>
          <w:sz w:val="16"/>
          <w:szCs w:val="16"/>
        </w:rPr>
        <w:t>411  Honolulu</w:t>
      </w:r>
      <w:proofErr w:type="gramEnd"/>
      <w:r w:rsidRPr="00CE693F">
        <w:rPr>
          <w:rFonts w:ascii="Book Antiqua" w:hAnsi="Book Antiqua"/>
          <w:smallCaps/>
          <w:sz w:val="16"/>
          <w:szCs w:val="16"/>
        </w:rPr>
        <w:t xml:space="preserve">, HI  96813 </w:t>
      </w:r>
      <w:r w:rsidRPr="00CE693F">
        <w:rPr>
          <w:rFonts w:ascii="Lucida Console" w:hAnsi="Lucida Console"/>
          <w:smallCaps/>
          <w:sz w:val="16"/>
          <w:szCs w:val="16"/>
        </w:rPr>
        <w:t>·</w:t>
      </w:r>
      <w:r w:rsidRPr="00CE693F">
        <w:rPr>
          <w:rFonts w:ascii="Book Antiqua" w:hAnsi="Book Antiqua"/>
          <w:smallCaps/>
          <w:sz w:val="16"/>
          <w:szCs w:val="16"/>
        </w:rPr>
        <w:t>Phone:  586-8636 Fax:  586-8655 TDD:  568-8692</w:t>
      </w:r>
    </w:p>
    <w:p w:rsidR="00770F2F" w:rsidRDefault="00770F2F"/>
    <w:p w:rsidR="009C2391" w:rsidRDefault="009C2391">
      <w:r>
        <w:t xml:space="preserve">October </w:t>
      </w:r>
      <w:r w:rsidR="002F6B21">
        <w:t>1</w:t>
      </w:r>
      <w:r w:rsidR="000553B5">
        <w:t>7</w:t>
      </w:r>
      <w:r>
        <w:t>, 2013</w:t>
      </w:r>
    </w:p>
    <w:p w:rsidR="009C2391" w:rsidRDefault="009C2391"/>
    <w:p w:rsidR="002F46F5" w:rsidRPr="008D3B8E" w:rsidRDefault="008D3B8E" w:rsidP="008D3B8E">
      <w:pPr>
        <w:jc w:val="center"/>
        <w:rPr>
          <w:b/>
          <w:u w:val="single"/>
        </w:rPr>
      </w:pPr>
      <w:r w:rsidRPr="008D3B8E">
        <w:rPr>
          <w:b/>
          <w:u w:val="single"/>
        </w:rPr>
        <w:t>RESPONSE TO INQUIRIES</w:t>
      </w:r>
    </w:p>
    <w:p w:rsidR="008D3B8E" w:rsidRDefault="008D3B8E"/>
    <w:p w:rsidR="00C430DA" w:rsidRDefault="00C430DA">
      <w:r>
        <w:t>FROM:</w:t>
      </w:r>
      <w:r>
        <w:tab/>
        <w:t xml:space="preserve">Bill </w:t>
      </w:r>
      <w:proofErr w:type="spellStart"/>
      <w:r>
        <w:t>Hoshijo</w:t>
      </w:r>
      <w:proofErr w:type="spellEnd"/>
      <w:r>
        <w:t>, Executive Director</w:t>
      </w:r>
      <w:r w:rsidR="009C2391">
        <w:t xml:space="preserve">, </w:t>
      </w:r>
      <w:proofErr w:type="spellStart"/>
      <w:proofErr w:type="gramStart"/>
      <w:r w:rsidR="009C2391">
        <w:t>Hawai</w:t>
      </w:r>
      <w:proofErr w:type="gramEnd"/>
      <w:r w:rsidR="007E5DED">
        <w:t>ʻ</w:t>
      </w:r>
      <w:r w:rsidR="009C2391">
        <w:t>i</w:t>
      </w:r>
      <w:proofErr w:type="spellEnd"/>
      <w:r w:rsidR="009C2391">
        <w:t xml:space="preserve"> Civil Rights Commission</w:t>
      </w:r>
    </w:p>
    <w:p w:rsidR="00C430DA" w:rsidRDefault="00C430DA" w:rsidP="009C2391">
      <w:pPr>
        <w:ind w:left="1440" w:hanging="1080"/>
      </w:pPr>
      <w:r>
        <w:t>RE:</w:t>
      </w:r>
      <w:r>
        <w:tab/>
        <w:t>M</w:t>
      </w:r>
      <w:r w:rsidR="009C2391">
        <w:t xml:space="preserve">arriage Equality, Religious Organizations and Facilities, and </w:t>
      </w:r>
      <w:r w:rsidR="002F6B21">
        <w:t>Public Accommodations Law</w:t>
      </w:r>
    </w:p>
    <w:p w:rsidR="009C2391" w:rsidRDefault="009C2391"/>
    <w:p w:rsidR="009C2391" w:rsidRDefault="009C2391">
      <w:r>
        <w:t xml:space="preserve">As the Legislature prepares for a special session to consider marriage equality legislation, questions have arisen regarding how the proposed bill will affect religious organizations and religious facilities.  Specifically, the </w:t>
      </w:r>
      <w:proofErr w:type="spellStart"/>
      <w:r w:rsidR="007E5DED">
        <w:t>Hawaiʻi</w:t>
      </w:r>
      <w:proofErr w:type="spellEnd"/>
      <w:r w:rsidR="007E5DED">
        <w:t xml:space="preserve"> Civil Rights Commission</w:t>
      </w:r>
      <w:r>
        <w:t xml:space="preserve"> has been responding to </w:t>
      </w:r>
      <w:r w:rsidR="008D3B8E">
        <w:t>numerous inquiries</w:t>
      </w:r>
      <w:r>
        <w:t xml:space="preserve"> about the application of state law prohibiting discrimination in public accommodation</w:t>
      </w:r>
      <w:r w:rsidR="003E7BAD">
        <w:t>s</w:t>
      </w:r>
      <w:r>
        <w:t xml:space="preserve">, and the effect of </w:t>
      </w:r>
      <w:r w:rsidR="0017257F">
        <w:t>proposed exemptions for religious facilities under certain circumstances.</w:t>
      </w:r>
    </w:p>
    <w:p w:rsidR="008D3B8E" w:rsidRDefault="008D3B8E"/>
    <w:p w:rsidR="00B47D7D" w:rsidRPr="009F5775" w:rsidRDefault="00B47D7D" w:rsidP="00B47D7D">
      <w:pPr>
        <w:rPr>
          <w:color w:val="000000"/>
        </w:rPr>
      </w:pPr>
      <w:r>
        <w:t xml:space="preserve">This general response has been prepared in answer to the multiple inquiries.  </w:t>
      </w:r>
      <w:r w:rsidRPr="009F5775">
        <w:rPr>
          <w:color w:val="000000"/>
        </w:rPr>
        <w:t>Please be advised that this is not an advisory opinion or legal advice, and should not be considered a predetermination of any complaint.</w:t>
      </w:r>
    </w:p>
    <w:p w:rsidR="0017257F" w:rsidRDefault="0017257F"/>
    <w:p w:rsidR="0017257F" w:rsidRPr="00770F2F" w:rsidRDefault="008D3B8E">
      <w:pPr>
        <w:rPr>
          <w:b/>
          <w:u w:val="single"/>
        </w:rPr>
      </w:pPr>
      <w:r>
        <w:rPr>
          <w:b/>
          <w:u w:val="single"/>
        </w:rPr>
        <w:t>The Proposed Bill Provisions Regarding Clergy Solemnization and Religious Facilities</w:t>
      </w:r>
    </w:p>
    <w:p w:rsidR="0017257F" w:rsidRDefault="0017257F"/>
    <w:p w:rsidR="0017257F" w:rsidRDefault="00770F2F">
      <w:r>
        <w:t xml:space="preserve">While this discussion may be relevant and useful in discussion of various </w:t>
      </w:r>
      <w:r w:rsidR="000825D6">
        <w:t>proposals, it specifically addresses the provisions of the draft bill posted on Governor Abercrombie’s website, revised 9/9/13.</w:t>
      </w:r>
    </w:p>
    <w:p w:rsidR="002F6B21" w:rsidRDefault="002F6B21"/>
    <w:p w:rsidR="002F6B21" w:rsidRDefault="002F6B21">
      <w:r>
        <w:t>The proposed bill contains two religious exemption provisions:</w:t>
      </w:r>
    </w:p>
    <w:p w:rsidR="000825D6" w:rsidRDefault="000825D6"/>
    <w:p w:rsidR="000825D6" w:rsidRDefault="002F6B21">
      <w:r>
        <w:t>The p</w:t>
      </w:r>
      <w:r w:rsidR="000825D6">
        <w:t>roposed HRS §572-F</w:t>
      </w:r>
      <w:r>
        <w:t xml:space="preserve"> relates to the refusal to solemnize a marriage.  It</w:t>
      </w:r>
      <w:r w:rsidR="000825D6">
        <w:t xml:space="preserve"> codifies constitution</w:t>
      </w:r>
      <w:r w:rsidR="00C74A24">
        <w:t>al protection of</w:t>
      </w:r>
      <w:r w:rsidR="000825D6">
        <w:t xml:space="preserve"> free exercise of religion, providing that no </w:t>
      </w:r>
      <w:r>
        <w:t>minister, priest, officer of a religious denomination or society</w:t>
      </w:r>
      <w:r w:rsidR="00C74A24">
        <w:t>,</w:t>
      </w:r>
      <w:r w:rsidR="000825D6">
        <w:t xml:space="preserve"> or religious society that doesn’t have clergy but provides solemnizations</w:t>
      </w:r>
      <w:r w:rsidR="00C74A24">
        <w:t>,</w:t>
      </w:r>
      <w:r w:rsidR="000825D6">
        <w:t xml:space="preserve"> that are authorized to perform solemnizations of marriages is required to solemnize any marriage, and will not be subject to any fine, penalty, or civil action for failure or refusal to solemnize any marriage.</w:t>
      </w:r>
    </w:p>
    <w:p w:rsidR="000825D6" w:rsidRDefault="000825D6"/>
    <w:p w:rsidR="000825D6" w:rsidRDefault="00240D71">
      <w:r>
        <w:t xml:space="preserve">The proposed HRS §572-G </w:t>
      </w:r>
      <w:r w:rsidR="002F6B21">
        <w:t>relates to religious facilities, providing</w:t>
      </w:r>
      <w:r>
        <w:t>:</w:t>
      </w:r>
    </w:p>
    <w:p w:rsidR="00240D71" w:rsidRDefault="00240D71"/>
    <w:p w:rsidR="00240D71" w:rsidRPr="00240D71" w:rsidRDefault="00240D71" w:rsidP="00240D71">
      <w:pPr>
        <w:autoSpaceDE w:val="0"/>
        <w:autoSpaceDN w:val="0"/>
        <w:adjustRightInd w:val="0"/>
        <w:ind w:left="720" w:right="720"/>
      </w:pPr>
      <w:r w:rsidRPr="00240D71">
        <w:rPr>
          <w:b/>
          <w:bCs/>
        </w:rPr>
        <w:t>§572-G Religious organizations and facilities; liability</w:t>
      </w:r>
      <w:r w:rsidR="00C61E22">
        <w:rPr>
          <w:b/>
          <w:bCs/>
        </w:rPr>
        <w:t xml:space="preserve"> </w:t>
      </w:r>
      <w:r w:rsidRPr="00240D71">
        <w:rPr>
          <w:b/>
          <w:bCs/>
        </w:rPr>
        <w:t xml:space="preserve">exemption under certain circumstances. </w:t>
      </w:r>
      <w:r w:rsidRPr="00240D71">
        <w:t>(a) A religious</w:t>
      </w:r>
      <w:r w:rsidR="00C61E22">
        <w:t xml:space="preserve"> </w:t>
      </w:r>
      <w:r w:rsidRPr="00240D71">
        <w:t>organization shall not be required to make a religious facility</w:t>
      </w:r>
      <w:r w:rsidR="00C61E22">
        <w:t xml:space="preserve"> </w:t>
      </w:r>
      <w:r w:rsidRPr="00240D71">
        <w:t>owned or leased by the religious organization available for</w:t>
      </w:r>
    </w:p>
    <w:p w:rsidR="00240D71" w:rsidRPr="00240D71" w:rsidRDefault="00240D71" w:rsidP="00240D71">
      <w:pPr>
        <w:autoSpaceDE w:val="0"/>
        <w:autoSpaceDN w:val="0"/>
        <w:adjustRightInd w:val="0"/>
        <w:ind w:left="720" w:right="720"/>
      </w:pPr>
      <w:proofErr w:type="gramStart"/>
      <w:r w:rsidRPr="00240D71">
        <w:t>solemnization</w:t>
      </w:r>
      <w:proofErr w:type="gramEnd"/>
      <w:r w:rsidRPr="00240D71">
        <w:t xml:space="preserve"> of a particular marriage; provided that:</w:t>
      </w:r>
    </w:p>
    <w:p w:rsidR="00240D71" w:rsidRPr="00240D71" w:rsidRDefault="00240D71" w:rsidP="00240D71">
      <w:pPr>
        <w:autoSpaceDE w:val="0"/>
        <w:autoSpaceDN w:val="0"/>
        <w:adjustRightInd w:val="0"/>
        <w:ind w:left="2160" w:right="720" w:hanging="720"/>
      </w:pPr>
      <w:r w:rsidRPr="00240D71">
        <w:t>(1)</w:t>
      </w:r>
      <w:r w:rsidRPr="00240D71">
        <w:tab/>
        <w:t>The religious facility is regularly used by the religious organization for its religious purposes;</w:t>
      </w:r>
    </w:p>
    <w:p w:rsidR="00240D71" w:rsidRPr="00240D71" w:rsidRDefault="00240D71" w:rsidP="00240D71">
      <w:pPr>
        <w:autoSpaceDE w:val="0"/>
        <w:autoSpaceDN w:val="0"/>
        <w:adjustRightInd w:val="0"/>
        <w:ind w:left="2160" w:right="720" w:hanging="720"/>
      </w:pPr>
      <w:r w:rsidRPr="00240D71">
        <w:lastRenderedPageBreak/>
        <w:t>(2)</w:t>
      </w:r>
      <w:r w:rsidRPr="00240D71">
        <w:tab/>
        <w:t>For solemnization of marriages pursuant to this chapter, the religious organization restricts use of the religious facility to its members; and</w:t>
      </w:r>
    </w:p>
    <w:p w:rsidR="00240D71" w:rsidRPr="00240D71" w:rsidRDefault="00240D71" w:rsidP="00240D71">
      <w:pPr>
        <w:autoSpaceDE w:val="0"/>
        <w:autoSpaceDN w:val="0"/>
        <w:adjustRightInd w:val="0"/>
        <w:ind w:left="2160" w:right="720" w:hanging="720"/>
      </w:pPr>
      <w:r w:rsidRPr="00240D71">
        <w:t>(3)</w:t>
      </w:r>
      <w:r w:rsidRPr="00240D71">
        <w:tab/>
        <w:t>The religious organization does not operate the religious facility as a for-profit business.</w:t>
      </w:r>
    </w:p>
    <w:p w:rsidR="00240D71" w:rsidRPr="00240D71" w:rsidRDefault="00240D71" w:rsidP="00240D71">
      <w:pPr>
        <w:autoSpaceDE w:val="0"/>
        <w:autoSpaceDN w:val="0"/>
        <w:adjustRightInd w:val="0"/>
        <w:ind w:left="720" w:right="720" w:firstLine="720"/>
      </w:pPr>
      <w:r w:rsidRPr="00240D71">
        <w:t>(b) A religious organization that refuses to make a religious facility available for solemnization of a marriage under subsection (a) shall not be subject to any fine, penalty, injunction, administrative proceeding, or civil liability for the refusal.</w:t>
      </w:r>
    </w:p>
    <w:p w:rsidR="00240D71" w:rsidRPr="00240D71" w:rsidRDefault="00240D71" w:rsidP="00240D71">
      <w:pPr>
        <w:autoSpaceDE w:val="0"/>
        <w:autoSpaceDN w:val="0"/>
        <w:adjustRightInd w:val="0"/>
        <w:ind w:left="720" w:right="720" w:firstLine="720"/>
      </w:pPr>
      <w:r w:rsidRPr="00240D71">
        <w:t>(c) Nothing in this section shall be interpreted to exempt the owner or operator of any religious facility from the requirements of chapter 489 if the religious facility is a place of public accommodation as defined in section 489-2.</w:t>
      </w:r>
    </w:p>
    <w:p w:rsidR="00240D71" w:rsidRDefault="00240D71"/>
    <w:p w:rsidR="008D3B8E" w:rsidRPr="008D3B8E" w:rsidRDefault="008D3B8E">
      <w:pPr>
        <w:rPr>
          <w:b/>
          <w:u w:val="single"/>
        </w:rPr>
      </w:pPr>
      <w:proofErr w:type="spellStart"/>
      <w:r w:rsidRPr="008D3B8E">
        <w:rPr>
          <w:b/>
          <w:u w:val="single"/>
        </w:rPr>
        <w:t>Hawaiʻi</w:t>
      </w:r>
      <w:proofErr w:type="spellEnd"/>
      <w:r w:rsidRPr="008D3B8E">
        <w:rPr>
          <w:b/>
          <w:u w:val="single"/>
        </w:rPr>
        <w:t xml:space="preserve"> State Law Prohibiting Discrimination in Public Accommodations</w:t>
      </w:r>
      <w:r w:rsidR="00905388">
        <w:rPr>
          <w:b/>
          <w:u w:val="single"/>
        </w:rPr>
        <w:t>, HRS Chapter 489</w:t>
      </w:r>
    </w:p>
    <w:p w:rsidR="008D3B8E" w:rsidRDefault="008D3B8E"/>
    <w:p w:rsidR="008D3B8E" w:rsidRDefault="00216747">
      <w:r>
        <w:t>HRS §489-</w:t>
      </w:r>
      <w:r w:rsidR="003F155F">
        <w:t>3</w:t>
      </w:r>
      <w:r>
        <w:t xml:space="preserve"> prohibits discrimination in places of public accommodation:</w:t>
      </w:r>
    </w:p>
    <w:p w:rsidR="00216747" w:rsidRDefault="00216747"/>
    <w:p w:rsidR="00216747" w:rsidRDefault="00216747" w:rsidP="00216747">
      <w:pPr>
        <w:autoSpaceDE w:val="0"/>
        <w:autoSpaceDN w:val="0"/>
        <w:adjustRightInd w:val="0"/>
        <w:ind w:left="720" w:right="720"/>
        <w:rPr>
          <w:rFonts w:ascii="Courier" w:hAnsi="Courier" w:cs="Courier"/>
          <w:b/>
          <w:bCs/>
        </w:rPr>
      </w:pPr>
      <w:r>
        <w:rPr>
          <w:b/>
          <w:bCs/>
        </w:rPr>
        <w:t>§489-3</w:t>
      </w:r>
      <w:proofErr w:type="gramStart"/>
      <w:r>
        <w:rPr>
          <w:b/>
          <w:bCs/>
        </w:rPr>
        <w:t>  Discriminatory</w:t>
      </w:r>
      <w:proofErr w:type="gramEnd"/>
      <w:r>
        <w:rPr>
          <w:b/>
          <w:bCs/>
        </w:rPr>
        <w:t xml:space="preserve"> practices prohibition.</w:t>
      </w:r>
      <w:r>
        <w:t>  Unfair discriminatory practices that deny, or attempt to deny, a person the full and equal enjoyment of the goods, services, facilities, privileges, advantages, and accommodations of a place of public accommodation on the basis of race, sex, including gender identity or expression, sexual orientation, color, religion, ancestry, or disability are prohibited.</w:t>
      </w:r>
    </w:p>
    <w:p w:rsidR="00216747" w:rsidRDefault="00216747"/>
    <w:p w:rsidR="003F155F" w:rsidRDefault="003F155F">
      <w:r>
        <w:t>“Place of public accommodation” is defined in HRS §489-2:</w:t>
      </w:r>
    </w:p>
    <w:p w:rsidR="003F155F" w:rsidRDefault="003F155F"/>
    <w:p w:rsidR="003F155F" w:rsidRPr="00094179" w:rsidRDefault="003F155F" w:rsidP="003F155F">
      <w:pPr>
        <w:autoSpaceDE w:val="0"/>
        <w:autoSpaceDN w:val="0"/>
        <w:adjustRightInd w:val="0"/>
        <w:ind w:left="720" w:right="720"/>
      </w:pPr>
      <w:r w:rsidRPr="00094179">
        <w:rPr>
          <w:b/>
          <w:bCs/>
        </w:rPr>
        <w:t>§489-2</w:t>
      </w:r>
      <w:proofErr w:type="gramStart"/>
      <w:r w:rsidRPr="00094179">
        <w:rPr>
          <w:b/>
          <w:bCs/>
        </w:rPr>
        <w:t>  Definitions</w:t>
      </w:r>
      <w:proofErr w:type="gramEnd"/>
      <w:r w:rsidRPr="00094179">
        <w:rPr>
          <w:b/>
          <w:bCs/>
        </w:rPr>
        <w:t>.</w:t>
      </w:r>
      <w:r w:rsidRPr="00094179">
        <w:t>  As used in this chapter:</w:t>
      </w:r>
    </w:p>
    <w:p w:rsidR="003F155F" w:rsidRPr="00094179" w:rsidRDefault="003F155F" w:rsidP="003F155F">
      <w:pPr>
        <w:pStyle w:val="ListParagraph"/>
        <w:autoSpaceDE w:val="0"/>
        <w:autoSpaceDN w:val="0"/>
        <w:adjustRightInd w:val="0"/>
        <w:ind w:right="720"/>
        <w:jc w:val="center"/>
        <w:rPr>
          <w:b/>
          <w:bCs/>
        </w:rPr>
      </w:pPr>
      <w:r w:rsidRPr="00094179">
        <w:rPr>
          <w:b/>
          <w:bCs/>
        </w:rPr>
        <w:t>*</w:t>
      </w:r>
      <w:r w:rsidRPr="00094179">
        <w:rPr>
          <w:b/>
          <w:bCs/>
        </w:rPr>
        <w:tab/>
        <w:t>*</w:t>
      </w:r>
      <w:r w:rsidRPr="00094179">
        <w:rPr>
          <w:b/>
          <w:bCs/>
        </w:rPr>
        <w:tab/>
        <w:t>*</w:t>
      </w:r>
      <w:r w:rsidRPr="00094179">
        <w:rPr>
          <w:b/>
          <w:bCs/>
        </w:rPr>
        <w:tab/>
        <w:t>*</w:t>
      </w:r>
      <w:r w:rsidRPr="00094179">
        <w:rPr>
          <w:b/>
          <w:bCs/>
        </w:rPr>
        <w:tab/>
        <w:t>*</w:t>
      </w:r>
    </w:p>
    <w:p w:rsidR="003F155F" w:rsidRPr="00094179" w:rsidRDefault="003F155F" w:rsidP="003F155F">
      <w:pPr>
        <w:pStyle w:val="RegularParagraphs"/>
        <w:ind w:left="720"/>
        <w:rPr>
          <w:rFonts w:ascii="Times New Roman" w:hAnsi="Times New Roman" w:cs="Times New Roman"/>
        </w:rPr>
      </w:pPr>
      <w:r w:rsidRPr="00094179">
        <w:rPr>
          <w:rFonts w:ascii="Times New Roman" w:hAnsi="Times New Roman" w:cs="Times New Roman"/>
        </w:rPr>
        <w:t xml:space="preserve">"Place of public accommodation" means a business, accommodation, refreshment, entertainment, recreation, or transportation </w:t>
      </w:r>
      <w:r w:rsidRPr="007E52A4">
        <w:rPr>
          <w:rFonts w:ascii="Times New Roman" w:hAnsi="Times New Roman" w:cs="Times New Roman"/>
        </w:rPr>
        <w:t>facility of any kind whose</w:t>
      </w:r>
      <w:r w:rsidRPr="008B03F9">
        <w:rPr>
          <w:rFonts w:ascii="Times New Roman" w:hAnsi="Times New Roman" w:cs="Times New Roman"/>
          <w:b/>
        </w:rPr>
        <w:t xml:space="preserve"> </w:t>
      </w:r>
      <w:r w:rsidRPr="007E52A4">
        <w:rPr>
          <w:rFonts w:ascii="Times New Roman" w:hAnsi="Times New Roman" w:cs="Times New Roman"/>
        </w:rPr>
        <w:t>goods, services, facilities, privileges, advantages, or accommodations are extended, offered, sold, or otherwise made available to the general public as customers, clients, or visitors.</w:t>
      </w:r>
      <w:r w:rsidRPr="005646C2">
        <w:rPr>
          <w:rFonts w:ascii="Times New Roman" w:hAnsi="Times New Roman" w:cs="Times New Roman"/>
        </w:rPr>
        <w:t>  By way of example, but not of limitation,</w:t>
      </w:r>
      <w:r w:rsidRPr="00094179">
        <w:rPr>
          <w:rFonts w:ascii="Times New Roman" w:hAnsi="Times New Roman" w:cs="Times New Roman"/>
        </w:rPr>
        <w:t xml:space="preserve"> place of public accommodation includes facilities of the following types:</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 facility providing services relating to travel or transportation;</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An inn, hotel, motel, or other establishment that provides lodging to transient guests;</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 restaurant, cafeteria, lunchroom, lunch counter, soda fountain, or other facility principally engaged in selling food for consumption on the premises of a retail establishment;</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 shopping center or any establishment that sells goods or services at retail;</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An establishment licensed under chapter 281 doing business under a class 4, 5, 7, 8, 9, 10, 11, or 12 license, as defined in section 281-31;</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 motion picture theater, other theater, auditorium, convention center, lecture hall, concert hall, sports arena, stadium, or other place of exhibition or entertainment;</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lastRenderedPageBreak/>
        <w:t>A barber shop, beauty shop, bathhouse, swimming pool, gymnasium, reducing or massage salon, or other establishment conducted to serve the health, appearance, or physical condition of persons;</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 park, a campsite, or trailer facility, or other recreation facility;</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 comfort station; or a dispensary, clinic, hospital, convalescent home, or other institution for the infirm;</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 professional office of a health care provider, as defined in section 323D-2, or other similar service establishment;</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 mortuary or undertaking establishment; and</w:t>
      </w:r>
    </w:p>
    <w:p w:rsidR="003F155F" w:rsidRPr="00094179" w:rsidRDefault="003F155F" w:rsidP="003F155F">
      <w:pPr>
        <w:pStyle w:val="1Paragraph"/>
        <w:numPr>
          <w:ilvl w:val="0"/>
          <w:numId w:val="1"/>
        </w:numPr>
        <w:rPr>
          <w:rFonts w:ascii="Times New Roman" w:hAnsi="Times New Roman" w:cs="Times New Roman"/>
        </w:rPr>
      </w:pPr>
      <w:r w:rsidRPr="00094179">
        <w:rPr>
          <w:rFonts w:ascii="Times New Roman" w:hAnsi="Times New Roman" w:cs="Times New Roman"/>
        </w:rPr>
        <w:t>An establishment that is physically located within the premises of an establishment otherwise covered by this definition, or within the premises of which is physically located a covered establishment, and which holds itself out as serving patrons of the covered establishment.</w:t>
      </w:r>
    </w:p>
    <w:p w:rsidR="00216747" w:rsidRDefault="00216747"/>
    <w:p w:rsidR="009C2391" w:rsidRPr="003F155F" w:rsidRDefault="006C481B">
      <w:pPr>
        <w:rPr>
          <w:b/>
          <w:u w:val="single"/>
        </w:rPr>
      </w:pPr>
      <w:r>
        <w:rPr>
          <w:b/>
          <w:u w:val="single"/>
        </w:rPr>
        <w:t>ANALYSIS</w:t>
      </w:r>
      <w:r w:rsidR="00A25A56">
        <w:rPr>
          <w:b/>
          <w:u w:val="single"/>
        </w:rPr>
        <w:t xml:space="preserve"> &amp; APPLICATION</w:t>
      </w:r>
    </w:p>
    <w:p w:rsidR="003F155F" w:rsidRDefault="003F155F"/>
    <w:p w:rsidR="003F155F" w:rsidRDefault="00CC4E63">
      <w:r>
        <w:t>Under the proposed HRS §572-F, no clergy are required to perform solemnization of any marriage.</w:t>
      </w:r>
    </w:p>
    <w:p w:rsidR="00CC4E63" w:rsidRDefault="00CC4E63"/>
    <w:p w:rsidR="00CC4E63" w:rsidRDefault="008B03F9">
      <w:r>
        <w:t>U</w:t>
      </w:r>
      <w:r w:rsidR="00CC4E63">
        <w:t xml:space="preserve">nder the proposed HRS §572-G, a  religious organization is not required to make a religious facility available for solemnization of a marriage, and shall not be subject to </w:t>
      </w:r>
      <w:r w:rsidR="006C481B">
        <w:t xml:space="preserve">fine, penalty, injunction, administrative proceeding, or civil liability for refusal; </w:t>
      </w:r>
      <w:r w:rsidR="002F6B21">
        <w:t>however, this</w:t>
      </w:r>
      <w:r w:rsidR="006C481B">
        <w:t xml:space="preserve"> exemption does not apply if the religious facility is a place of public accommodation under HRS §489-2.</w:t>
      </w:r>
    </w:p>
    <w:p w:rsidR="006C481B" w:rsidRDefault="006C481B"/>
    <w:p w:rsidR="006C481B" w:rsidRDefault="006C481B">
      <w:r>
        <w:t>The key distinction here is between private and public facilities</w:t>
      </w:r>
      <w:r w:rsidRPr="00E64A1D">
        <w:t xml:space="preserve">.  Religious organizations are free to limit the use of their facilities </w:t>
      </w:r>
      <w:r w:rsidR="00D20AC5" w:rsidRPr="00E64A1D">
        <w:t xml:space="preserve">for </w:t>
      </w:r>
      <w:r w:rsidR="007F0869" w:rsidRPr="00E64A1D">
        <w:t>a particular purpose</w:t>
      </w:r>
      <w:r w:rsidR="00D20AC5" w:rsidRPr="00E64A1D">
        <w:t xml:space="preserve"> </w:t>
      </w:r>
      <w:r w:rsidRPr="00E64A1D">
        <w:t xml:space="preserve">if they do not offer the use of those facilities to the </w:t>
      </w:r>
      <w:r w:rsidR="007F0869" w:rsidRPr="00E64A1D">
        <w:t xml:space="preserve">general </w:t>
      </w:r>
      <w:r w:rsidRPr="00E64A1D">
        <w:t>public</w:t>
      </w:r>
      <w:r w:rsidR="00D20AC5" w:rsidRPr="00E64A1D">
        <w:t xml:space="preserve"> for </w:t>
      </w:r>
      <w:r w:rsidR="007F0869" w:rsidRPr="00E64A1D">
        <w:t>that purpose</w:t>
      </w:r>
      <w:r w:rsidRPr="00E64A1D">
        <w:t xml:space="preserve">.  However, if they </w:t>
      </w:r>
      <w:r>
        <w:t>offer goods, services, facilities, privileges, advantages, or accommodations to the general public, HRS chapter 489 state law prohibitions against discrimin</w:t>
      </w:r>
      <w:r w:rsidR="00C74A24">
        <w:t xml:space="preserve">ation in public accommodations </w:t>
      </w:r>
      <w:r>
        <w:t>apply</w:t>
      </w:r>
      <w:r w:rsidR="005E0BA0">
        <w:t xml:space="preserve"> to what </w:t>
      </w:r>
      <w:r w:rsidR="00E5769D">
        <w:t>is</w:t>
      </w:r>
      <w:r w:rsidR="005E0BA0">
        <w:t xml:space="preserve"> offered to the general public</w:t>
      </w:r>
      <w:r>
        <w:t>.</w:t>
      </w:r>
    </w:p>
    <w:p w:rsidR="00335207" w:rsidRDefault="00335207"/>
    <w:p w:rsidR="00335207" w:rsidRDefault="005646C2">
      <w:r>
        <w:t xml:space="preserve">In cases that raise questions regarding the intersection and relationship between </w:t>
      </w:r>
      <w:r w:rsidR="00013887">
        <w:t xml:space="preserve">the proposed HRS 572-G religious facility exemption and the </w:t>
      </w:r>
      <w:r>
        <w:t xml:space="preserve">existing </w:t>
      </w:r>
      <w:r w:rsidR="00013887">
        <w:t>HRS Chapter 489 public accommodations law, there will be two parts to the analysis:</w:t>
      </w:r>
    </w:p>
    <w:p w:rsidR="00013887" w:rsidRDefault="00013887"/>
    <w:p w:rsidR="00013887" w:rsidRDefault="00013887" w:rsidP="00246C62">
      <w:pPr>
        <w:pStyle w:val="ListParagraph"/>
        <w:ind w:left="0"/>
      </w:pPr>
      <w:proofErr w:type="gramStart"/>
      <w:r w:rsidRPr="009C3AD7">
        <w:rPr>
          <w:b/>
        </w:rPr>
        <w:t>Jurisdiction / coverage.</w:t>
      </w:r>
      <w:proofErr w:type="gramEnd"/>
      <w:r>
        <w:t xml:space="preserve">  The threshold issue </w:t>
      </w:r>
      <w:r w:rsidR="00047642">
        <w:t>is</w:t>
      </w:r>
      <w:r>
        <w:t xml:space="preserve"> whether the religious facility is a place of public accommodation covered under</w:t>
      </w:r>
      <w:r w:rsidR="00CB4F27">
        <w:t xml:space="preserve"> HRS</w:t>
      </w:r>
      <w:r>
        <w:t xml:space="preserve"> Chapter 489.  The question </w:t>
      </w:r>
      <w:r w:rsidR="00047642">
        <w:t>is</w:t>
      </w:r>
      <w:r>
        <w:t xml:space="preserve">: does the religious organization offer the use of the facility to the general public as </w:t>
      </w:r>
      <w:r w:rsidR="00CB4F27">
        <w:t>customers, clients, or visitors?</w:t>
      </w:r>
      <w:r>
        <w:t xml:space="preserve">  </w:t>
      </w:r>
      <w:r w:rsidR="005646C2">
        <w:t xml:space="preserve">A religious facility that is used only for religious purposes and is not offered to the public is not a place of public accommodation.  </w:t>
      </w:r>
      <w:r>
        <w:t xml:space="preserve">Welcoming the public to attend religious services does not make the facility a place of public accommodation.   </w:t>
      </w:r>
      <w:r w:rsidR="005E0BA0">
        <w:t>But, if a religious organization makes the choice to offer the</w:t>
      </w:r>
      <w:r w:rsidR="0027538D">
        <w:t xml:space="preserve"> rental or use</w:t>
      </w:r>
      <w:r>
        <w:t xml:space="preserve"> of </w:t>
      </w:r>
      <w:r w:rsidR="005E0BA0">
        <w:t xml:space="preserve">its </w:t>
      </w:r>
      <w:r>
        <w:t xml:space="preserve">facility </w:t>
      </w:r>
      <w:r w:rsidR="0027538D">
        <w:t xml:space="preserve">for </w:t>
      </w:r>
      <w:r w:rsidR="005E0BA0">
        <w:t xml:space="preserve">commercial or </w:t>
      </w:r>
      <w:r w:rsidR="0027538D">
        <w:t>public use</w:t>
      </w:r>
      <w:r w:rsidR="005E0BA0">
        <w:t>,</w:t>
      </w:r>
      <w:r w:rsidR="0027538D">
        <w:t xml:space="preserve"> </w:t>
      </w:r>
      <w:r w:rsidR="005E0BA0">
        <w:t>it will be a place of public accommodation for that purpose</w:t>
      </w:r>
      <w:r w:rsidR="0027538D">
        <w:t xml:space="preserve">.  </w:t>
      </w:r>
    </w:p>
    <w:p w:rsidR="00473C79" w:rsidRDefault="00473C79" w:rsidP="00013887"/>
    <w:p w:rsidR="00D80A77" w:rsidRDefault="00473C79" w:rsidP="00013887">
      <w:r>
        <w:t xml:space="preserve">This threshold analysis is similar to the determination </w:t>
      </w:r>
      <w:r w:rsidR="00D80A77">
        <w:t xml:space="preserve">of </w:t>
      </w:r>
      <w:r>
        <w:t>whether a facility is a private club or a</w:t>
      </w:r>
      <w:r w:rsidR="00D80A77">
        <w:t xml:space="preserve"> p</w:t>
      </w:r>
      <w:r w:rsidR="00F01690">
        <w:t xml:space="preserve">lace of public accommodation.  </w:t>
      </w:r>
      <w:r w:rsidR="00D80A77" w:rsidRPr="00F01690">
        <w:rPr>
          <w:i/>
        </w:rPr>
        <w:t>e.g.</w:t>
      </w:r>
      <w:r w:rsidR="00D80A77">
        <w:t xml:space="preserve">, the Pacific Club, Elks, and Outrigger Canoe Club are </w:t>
      </w:r>
      <w:r w:rsidR="00D80A77">
        <w:lastRenderedPageBreak/>
        <w:t>private membership clubs that do not fall</w:t>
      </w:r>
      <w:r w:rsidR="00047642">
        <w:t xml:space="preserve"> under the jurisdiction of HRS C</w:t>
      </w:r>
      <w:r w:rsidR="00D80A77">
        <w:t>hapter 489, unless they offer</w:t>
      </w:r>
      <w:r w:rsidR="005E0BA0">
        <w:t xml:space="preserve"> their</w:t>
      </w:r>
      <w:r w:rsidR="00D80A77">
        <w:t xml:space="preserve"> goods, services, facilities, etc. to the general public.  </w:t>
      </w:r>
      <w:r w:rsidR="00A81EA0">
        <w:t>Only to</w:t>
      </w:r>
      <w:r w:rsidR="00D80A77">
        <w:t xml:space="preserve"> the extent that </w:t>
      </w:r>
      <w:r w:rsidR="005E0BA0">
        <w:t xml:space="preserve">any </w:t>
      </w:r>
      <w:r w:rsidR="00D80A77">
        <w:t xml:space="preserve">private club </w:t>
      </w:r>
      <w:r w:rsidR="005E0BA0">
        <w:t xml:space="preserve">or organization </w:t>
      </w:r>
      <w:r w:rsidR="00D80A77">
        <w:t xml:space="preserve">operates a place of public </w:t>
      </w:r>
      <w:r w:rsidR="00F01690">
        <w:t xml:space="preserve">accommodation, </w:t>
      </w:r>
      <w:r w:rsidR="00A81EA0">
        <w:t>would</w:t>
      </w:r>
      <w:r w:rsidR="00047642">
        <w:t xml:space="preserve"> it</w:t>
      </w:r>
      <w:r w:rsidR="00A81EA0">
        <w:t xml:space="preserve"> be</w:t>
      </w:r>
      <w:r w:rsidR="00F01690">
        <w:t xml:space="preserve"> subject to the public accommodations law.</w:t>
      </w:r>
    </w:p>
    <w:p w:rsidR="00013887" w:rsidRDefault="00013887" w:rsidP="00013887"/>
    <w:p w:rsidR="00013887" w:rsidRDefault="00CB4F27" w:rsidP="00246C62">
      <w:pPr>
        <w:pStyle w:val="ListParagraph"/>
        <w:ind w:left="0"/>
      </w:pPr>
      <w:proofErr w:type="gramStart"/>
      <w:r w:rsidRPr="009C3AD7">
        <w:rPr>
          <w:b/>
        </w:rPr>
        <w:t>Prohibited discrimination.</w:t>
      </w:r>
      <w:proofErr w:type="gramEnd"/>
      <w:r w:rsidRPr="009C3AD7">
        <w:rPr>
          <w:b/>
        </w:rPr>
        <w:t xml:space="preserve">  </w:t>
      </w:r>
      <w:r>
        <w:t xml:space="preserve">HRS §489-3 prohibits discriminatory denial of the full and equal enjoyment of goods, services, facilities, privileges, advantages, and accommodations of a public accommodation on the basis of </w:t>
      </w:r>
      <w:r w:rsidRPr="007E52A4">
        <w:t>race, sex, including gender identity or expression, sexual orientation, color, religion, ancestry, or disability.</w:t>
      </w:r>
      <w:r w:rsidRPr="00CB4F27">
        <w:t xml:space="preserve"> </w:t>
      </w:r>
      <w:r>
        <w:t xml:space="preserve">Denial on any basis other than these protected bases is not prohibited under </w:t>
      </w:r>
      <w:proofErr w:type="spellStart"/>
      <w:r>
        <w:t>Hawaiʻi</w:t>
      </w:r>
      <w:proofErr w:type="spellEnd"/>
      <w:r>
        <w:t xml:space="preserve"> state public accommodations law.</w:t>
      </w:r>
    </w:p>
    <w:p w:rsidR="00CB4F27" w:rsidRDefault="00CB4F27" w:rsidP="00013887"/>
    <w:p w:rsidR="00E64A1D" w:rsidRDefault="00E64A1D" w:rsidP="00E64A1D">
      <w:r>
        <w:t xml:space="preserve">A religious organization can allow the use of its facilities for some public uses while restricting other uses on a non-discriminatory basis. </w:t>
      </w:r>
      <w:r w:rsidRPr="00172939">
        <w:rPr>
          <w:i/>
        </w:rPr>
        <w:t>e.g.</w:t>
      </w:r>
      <w:proofErr w:type="gramStart"/>
      <w:r>
        <w:t>,  a</w:t>
      </w:r>
      <w:proofErr w:type="gramEnd"/>
      <w:r>
        <w:t xml:space="preserve"> church allows the use of its facility for birthdays or graduation parties, but not for weddings or fundraising events.  Such a restriction, applied in a non-discriminatory manner, would not be unlawful under the public accommodations law.</w:t>
      </w:r>
    </w:p>
    <w:p w:rsidR="00E64A1D" w:rsidRDefault="00E64A1D" w:rsidP="00E64A1D"/>
    <w:p w:rsidR="00CB4F27" w:rsidRDefault="00473C79" w:rsidP="00013887">
      <w:r>
        <w:t>Thus, i</w:t>
      </w:r>
      <w:r w:rsidR="00CB4F27">
        <w:t xml:space="preserve">n any particular case, the inquiry will be two-fold:  Is this a place of public accommodation? And, </w:t>
      </w:r>
      <w:r w:rsidR="00BA5A52">
        <w:t>is</w:t>
      </w:r>
      <w:r w:rsidR="00CB4F27">
        <w:t xml:space="preserve"> there </w:t>
      </w:r>
      <w:r w:rsidR="00BA5A52">
        <w:t xml:space="preserve">prohibited discrimination </w:t>
      </w:r>
      <w:r w:rsidR="00CB4F27">
        <w:t xml:space="preserve">based on race, sex </w:t>
      </w:r>
      <w:r w:rsidR="00E5769D">
        <w:t>(</w:t>
      </w:r>
      <w:r w:rsidR="00CB4F27">
        <w:t>including gender identity or expression</w:t>
      </w:r>
      <w:r w:rsidR="00E5769D">
        <w:t>)</w:t>
      </w:r>
      <w:r w:rsidR="00CB4F27">
        <w:t>, sexual orientation, color, religion, ancestry, or disability?</w:t>
      </w:r>
      <w:r w:rsidR="00A25A56">
        <w:t xml:space="preserve">  This is </w:t>
      </w:r>
      <w:r w:rsidR="00C6660C">
        <w:t>the inquiry under the existing public accommodations law.  The proposed marriage equality law does not change the analysis.</w:t>
      </w:r>
    </w:p>
    <w:p w:rsidR="00E64A1D" w:rsidRDefault="00E64A1D" w:rsidP="00013887"/>
    <w:p w:rsidR="00FB6DDA" w:rsidRPr="001D6FC1" w:rsidRDefault="00BA5A52" w:rsidP="00013887">
      <w:pPr>
        <w:rPr>
          <w:b/>
        </w:rPr>
      </w:pPr>
      <w:r w:rsidRPr="001D6FC1">
        <w:rPr>
          <w:b/>
        </w:rPr>
        <w:t>Example</w:t>
      </w:r>
      <w:r w:rsidR="00D01A8E">
        <w:rPr>
          <w:b/>
        </w:rPr>
        <w:t xml:space="preserve"> 1</w:t>
      </w:r>
    </w:p>
    <w:p w:rsidR="00A25A56" w:rsidRDefault="00BA5A52" w:rsidP="00013887">
      <w:r>
        <w:t xml:space="preserve">A religious organization has a facility that it uses for religious purposes.  It allows the use of the facility for only one other use, allowing a neighborhood </w:t>
      </w:r>
      <w:r w:rsidR="00CE48E1">
        <w:t xml:space="preserve">board to hold monthly meetings </w:t>
      </w:r>
      <w:r>
        <w:t>there.</w:t>
      </w:r>
    </w:p>
    <w:p w:rsidR="00BA5A52" w:rsidRDefault="00E71871" w:rsidP="00013887">
      <w:r>
        <w:t>The religious organization is concerned whether this use makes its</w:t>
      </w:r>
      <w:r w:rsidR="00BA5A52">
        <w:t xml:space="preserve"> facility a public accommodation</w:t>
      </w:r>
      <w:r>
        <w:t xml:space="preserve">, and whether </w:t>
      </w:r>
      <w:r w:rsidR="001D6FC1">
        <w:t>it is</w:t>
      </w:r>
      <w:r>
        <w:t xml:space="preserve"> required</w:t>
      </w:r>
      <w:r w:rsidR="00BA5A52">
        <w:t xml:space="preserve"> to al</w:t>
      </w:r>
      <w:r>
        <w:t>low the use of its facility for</w:t>
      </w:r>
      <w:r w:rsidR="00BA5A52">
        <w:t xml:space="preserve"> same-sex wedding celebration</w:t>
      </w:r>
      <w:r>
        <w:t>s.</w:t>
      </w:r>
    </w:p>
    <w:p w:rsidR="001D6FC1" w:rsidRDefault="001D6FC1" w:rsidP="00013887"/>
    <w:p w:rsidR="00BA5A52" w:rsidRDefault="00C6660C" w:rsidP="00013887">
      <w:r>
        <w:t>Application of the two</w:t>
      </w:r>
      <w:r w:rsidR="00BA5A52">
        <w:t xml:space="preserve">-part </w:t>
      </w:r>
      <w:r w:rsidR="007229FA">
        <w:t>inquiry</w:t>
      </w:r>
      <w:r w:rsidR="00BA5A52">
        <w:t>:</w:t>
      </w:r>
    </w:p>
    <w:p w:rsidR="00BA5A52" w:rsidRDefault="001D6FC1" w:rsidP="00013887">
      <w:r>
        <w:t>1)</w:t>
      </w:r>
      <w:r w:rsidR="008B62FD">
        <w:t xml:space="preserve"> </w:t>
      </w:r>
      <w:r w:rsidR="00BA5A52">
        <w:t xml:space="preserve">Is this a place of public accommodation?  </w:t>
      </w:r>
      <w:r w:rsidR="004538F3">
        <w:t>T</w:t>
      </w:r>
      <w:r w:rsidR="006F2E04">
        <w:t>he religious</w:t>
      </w:r>
      <w:r w:rsidR="009931BA">
        <w:t xml:space="preserve"> facility is being offered for</w:t>
      </w:r>
      <w:r w:rsidR="006F2E04">
        <w:t xml:space="preserve"> public use.</w:t>
      </w:r>
      <w:r w:rsidR="00CE48E1">
        <w:t xml:space="preserve">  This is a fact-based, case by case threshold determination.</w:t>
      </w:r>
    </w:p>
    <w:p w:rsidR="00E71871" w:rsidRDefault="001D6FC1" w:rsidP="00013887">
      <w:r>
        <w:t xml:space="preserve">2) </w:t>
      </w:r>
      <w:r w:rsidR="00BA5A52">
        <w:t xml:space="preserve">Is there </w:t>
      </w:r>
      <w:r w:rsidR="007229FA">
        <w:t xml:space="preserve">prohibited discrimination?  </w:t>
      </w:r>
      <w:r w:rsidR="009931BA">
        <w:t>Assuming</w:t>
      </w:r>
      <w:r w:rsidR="007229FA">
        <w:t xml:space="preserve"> this facility </w:t>
      </w:r>
      <w:r w:rsidR="006F2E04">
        <w:t>is</w:t>
      </w:r>
      <w:r w:rsidR="007229FA">
        <w:t xml:space="preserve"> a place of public accommodation, restriction </w:t>
      </w:r>
      <w:r w:rsidR="00D01A8E">
        <w:t xml:space="preserve">of use </w:t>
      </w:r>
      <w:r w:rsidR="007229FA">
        <w:t xml:space="preserve">based on the </w:t>
      </w:r>
      <w:r w:rsidR="00D01A8E">
        <w:t>type</w:t>
      </w:r>
      <w:r w:rsidR="007229FA">
        <w:t xml:space="preserve"> of activity is not unlawful, if not base</w:t>
      </w:r>
      <w:r w:rsidR="00E71871">
        <w:t>d on prohibited discrimination</w:t>
      </w:r>
      <w:r w:rsidR="00F01690">
        <w:t xml:space="preserve"> (</w:t>
      </w:r>
      <w:r w:rsidR="00F01690" w:rsidRPr="00F01690">
        <w:rPr>
          <w:i/>
        </w:rPr>
        <w:t>i.e.</w:t>
      </w:r>
      <w:r w:rsidR="00F01690">
        <w:t>, not based on race, sexual orientation, etc.)</w:t>
      </w:r>
      <w:r w:rsidR="00E71871">
        <w:t xml:space="preserve">.  Restricting the </w:t>
      </w:r>
      <w:r w:rsidR="009931BA">
        <w:t>public</w:t>
      </w:r>
      <w:r w:rsidR="00E71871">
        <w:t xml:space="preserve"> use of the facility to regular neighborhood board meetings is not discrimination prohibited by the state public accommodations law.</w:t>
      </w:r>
      <w:r w:rsidR="007229FA">
        <w:t xml:space="preserve"> </w:t>
      </w:r>
    </w:p>
    <w:p w:rsidR="00E71871" w:rsidRDefault="00E71871" w:rsidP="00013887"/>
    <w:p w:rsidR="00D01A8E" w:rsidRPr="001D6FC1" w:rsidRDefault="00D01A8E" w:rsidP="00D01A8E">
      <w:pPr>
        <w:rPr>
          <w:b/>
        </w:rPr>
      </w:pPr>
      <w:r w:rsidRPr="001D6FC1">
        <w:rPr>
          <w:b/>
        </w:rPr>
        <w:t>Example</w:t>
      </w:r>
      <w:r>
        <w:rPr>
          <w:b/>
        </w:rPr>
        <w:t xml:space="preserve"> 2</w:t>
      </w:r>
    </w:p>
    <w:p w:rsidR="00D01A8E" w:rsidRPr="00E84A76" w:rsidRDefault="00D01A8E" w:rsidP="00D01A8E">
      <w:r w:rsidRPr="00E84A76">
        <w:t>A religious organization owns a facility that it uses for religious purposes.  It allows the rental of the facility for weddings for a fee, with a large number of international visitors paying to have their weddings at the site</w:t>
      </w:r>
      <w:r w:rsidR="00E84A76" w:rsidRPr="00E84A76">
        <w:t xml:space="preserve"> without regard to their religion</w:t>
      </w:r>
      <w:r w:rsidRPr="00E84A76">
        <w:t xml:space="preserve">.  The religious organization </w:t>
      </w:r>
      <w:r w:rsidR="00C6660C">
        <w:t>wonders whether it may decline to</w:t>
      </w:r>
      <w:r w:rsidRPr="00E84A76">
        <w:t xml:space="preserve"> rent the facility to same-sex couples for weddings.</w:t>
      </w:r>
    </w:p>
    <w:p w:rsidR="00D01A8E" w:rsidRPr="00E84A76" w:rsidRDefault="00D01A8E" w:rsidP="00D01A8E"/>
    <w:p w:rsidR="00246C62" w:rsidRDefault="00246C62">
      <w:r>
        <w:br w:type="page"/>
      </w:r>
    </w:p>
    <w:p w:rsidR="00D01A8E" w:rsidRPr="00E84A76" w:rsidRDefault="00D01A8E" w:rsidP="00D01A8E">
      <w:r w:rsidRPr="00E84A76">
        <w:lastRenderedPageBreak/>
        <w:t>Two-part inquiry:</w:t>
      </w:r>
    </w:p>
    <w:p w:rsidR="00D01A8E" w:rsidRPr="00E84A76" w:rsidRDefault="00D01A8E" w:rsidP="00D01A8E">
      <w:r w:rsidRPr="00E84A76">
        <w:t xml:space="preserve">1) Is this a place of public accommodation?  Yes, the </w:t>
      </w:r>
      <w:r w:rsidR="00E84A76" w:rsidRPr="00E84A76">
        <w:t>religious organization offers the use of its facility to the public as customers, clients, or visitors</w:t>
      </w:r>
      <w:r w:rsidRPr="00E84A76">
        <w:t>.  This is a fact-based, case by case threshold determination.</w:t>
      </w:r>
    </w:p>
    <w:p w:rsidR="00D01A8E" w:rsidRPr="00E84A76" w:rsidRDefault="00D01A8E" w:rsidP="00D01A8E">
      <w:r w:rsidRPr="00E84A76">
        <w:t xml:space="preserve">2) Is there prohibited discrimination?  </w:t>
      </w:r>
      <w:r w:rsidR="00327BE0">
        <w:t>Ye</w:t>
      </w:r>
      <w:r w:rsidR="00E5769D">
        <w:t>s</w:t>
      </w:r>
      <w:r w:rsidR="00327BE0">
        <w:t xml:space="preserve">.  </w:t>
      </w:r>
      <w:r w:rsidR="00E5769D">
        <w:t>The religious organization offers its</w:t>
      </w:r>
      <w:r w:rsidR="00327BE0">
        <w:t xml:space="preserve"> facility for rent to the public for weddings, and do</w:t>
      </w:r>
      <w:r w:rsidR="00E5769D">
        <w:t>es</w:t>
      </w:r>
      <w:r w:rsidR="00327BE0">
        <w:t xml:space="preserve"> not require the couples getting m</w:t>
      </w:r>
      <w:r w:rsidR="007E5DED">
        <w:t xml:space="preserve">arried in the facility to be members or followers of the </w:t>
      </w:r>
      <w:r w:rsidR="00327BE0">
        <w:t xml:space="preserve">religious denomination.  </w:t>
      </w:r>
      <w:r w:rsidR="00E379F0">
        <w:t>Discriminatory denial of use of the facility</w:t>
      </w:r>
      <w:r w:rsidR="00E84A76" w:rsidRPr="00E84A76">
        <w:t xml:space="preserve"> on the basis of sexual orientation is prohibited </w:t>
      </w:r>
      <w:r w:rsidR="00E379F0">
        <w:t>under</w:t>
      </w:r>
      <w:r w:rsidR="00E84A76" w:rsidRPr="00E84A76">
        <w:t xml:space="preserve"> </w:t>
      </w:r>
      <w:r w:rsidR="00E5769D">
        <w:t xml:space="preserve">the </w:t>
      </w:r>
      <w:r w:rsidR="00E84A76" w:rsidRPr="00E84A76">
        <w:t>public accommodations</w:t>
      </w:r>
      <w:r w:rsidR="00E379F0">
        <w:t xml:space="preserve"> law</w:t>
      </w:r>
      <w:r w:rsidR="00E84A76" w:rsidRPr="00E84A76">
        <w:t>.</w:t>
      </w:r>
    </w:p>
    <w:p w:rsidR="00D01A8E" w:rsidRPr="00E84A76" w:rsidRDefault="00D01A8E" w:rsidP="00D01A8E"/>
    <w:p w:rsidR="006F2E04" w:rsidRPr="001D6FC1" w:rsidRDefault="006F2E04" w:rsidP="006F2E04">
      <w:pPr>
        <w:rPr>
          <w:b/>
        </w:rPr>
      </w:pPr>
      <w:r w:rsidRPr="001D6FC1">
        <w:rPr>
          <w:b/>
        </w:rPr>
        <w:t>Example</w:t>
      </w:r>
      <w:r>
        <w:rPr>
          <w:b/>
        </w:rPr>
        <w:t xml:space="preserve"> 3</w:t>
      </w:r>
    </w:p>
    <w:p w:rsidR="006F2E04" w:rsidRDefault="006F2E04" w:rsidP="006F2E04">
      <w:r>
        <w:t xml:space="preserve">A private school sponsors an annual carnival fundraiser.  </w:t>
      </w:r>
      <w:r w:rsidR="000459F7">
        <w:t>Does this</w:t>
      </w:r>
      <w:r>
        <w:t xml:space="preserve"> </w:t>
      </w:r>
      <w:r w:rsidR="00DE52AA">
        <w:t>make the school</w:t>
      </w:r>
      <w:r w:rsidR="000459F7">
        <w:t xml:space="preserve"> a place of public accommodation subject to the</w:t>
      </w:r>
      <w:r w:rsidR="00842319">
        <w:t xml:space="preserve"> state</w:t>
      </w:r>
      <w:r w:rsidR="000459F7">
        <w:t xml:space="preserve"> public accommodations</w:t>
      </w:r>
      <w:r>
        <w:t xml:space="preserve"> law?</w:t>
      </w:r>
    </w:p>
    <w:p w:rsidR="006F2E04" w:rsidRDefault="006F2E04" w:rsidP="006F2E04"/>
    <w:p w:rsidR="006F2E04" w:rsidRDefault="00DE52AA" w:rsidP="006F2E04">
      <w:r>
        <w:t>Threshold inquiry</w:t>
      </w:r>
      <w:r w:rsidR="006F2E04">
        <w:t>:</w:t>
      </w:r>
    </w:p>
    <w:p w:rsidR="006F2E04" w:rsidRDefault="00842319" w:rsidP="006F2E04">
      <w:r w:rsidRPr="00E84A76">
        <w:t xml:space="preserve">Is </w:t>
      </w:r>
      <w:r w:rsidR="00B760D4">
        <w:t>the school carnival</w:t>
      </w:r>
      <w:r w:rsidRPr="00E84A76">
        <w:t xml:space="preserve"> a plac</w:t>
      </w:r>
      <w:r>
        <w:t xml:space="preserve">e of public accommodation?  </w:t>
      </w:r>
      <w:r w:rsidR="004538F3">
        <w:t>The</w:t>
      </w:r>
      <w:r w:rsidR="00DE52AA">
        <w:t xml:space="preserve"> carnival is a place of public accommodation, but that does not make the entire operation of the school into a place of public accommodation</w:t>
      </w:r>
      <w:r w:rsidR="00B760D4">
        <w:t xml:space="preserve">.  </w:t>
      </w:r>
      <w:r>
        <w:t xml:space="preserve">The </w:t>
      </w:r>
      <w:proofErr w:type="spellStart"/>
      <w:r>
        <w:t>Hawaiʻi</w:t>
      </w:r>
      <w:proofErr w:type="spellEnd"/>
      <w:r>
        <w:t xml:space="preserve"> Civil Rights Commission does not exercise jurisdiction over </w:t>
      </w:r>
      <w:r w:rsidR="00B760D4">
        <w:t>educational institutions</w:t>
      </w:r>
      <w:r>
        <w:t xml:space="preserve"> </w:t>
      </w:r>
      <w:r w:rsidR="00B760D4">
        <w:t xml:space="preserve">under our state public accommodations law, so does not have jurisdiction to investigate complaints of discriminatory admissions, discipline, grading, curricula, etc.  However, </w:t>
      </w:r>
      <w:r w:rsidR="00144909">
        <w:t xml:space="preserve">educational institutions as employers fall under the coverage of state and federal fair employment laws.  And, </w:t>
      </w:r>
      <w:r w:rsidR="00B760D4">
        <w:t>a school can operate a place of public accommodation (</w:t>
      </w:r>
      <w:r w:rsidR="00B760D4" w:rsidRPr="00DE52AA">
        <w:rPr>
          <w:i/>
        </w:rPr>
        <w:t>e.g.</w:t>
      </w:r>
      <w:r w:rsidR="00B760D4">
        <w:t xml:space="preserve">, the </w:t>
      </w:r>
      <w:proofErr w:type="spellStart"/>
      <w:r w:rsidR="00B760D4">
        <w:t>Punahou</w:t>
      </w:r>
      <w:proofErr w:type="spellEnd"/>
      <w:r w:rsidR="00B760D4">
        <w:t xml:space="preserve"> Carnival, University of </w:t>
      </w:r>
      <w:proofErr w:type="spellStart"/>
      <w:r w:rsidR="00B760D4">
        <w:t>Hawaiʻi</w:t>
      </w:r>
      <w:proofErr w:type="spellEnd"/>
      <w:r w:rsidR="00B760D4">
        <w:t xml:space="preserve"> Stan Sheriff Center athletic events, the KCC dining room, theater performances, etc.).  The school carnival </w:t>
      </w:r>
      <w:r w:rsidR="00144909">
        <w:t xml:space="preserve">in this example </w:t>
      </w:r>
      <w:r w:rsidR="00B760D4">
        <w:t>would be a place of public accommodation if goods, services, facilities, are offered to the public.  That does not bring all other aspects of the educational institution under the coverage and jurisdiction of state public accommodations law.</w:t>
      </w:r>
    </w:p>
    <w:p w:rsidR="006F2E04" w:rsidRDefault="006F2E04" w:rsidP="006F2E04"/>
    <w:p w:rsidR="006F2E04" w:rsidRPr="001D6FC1" w:rsidRDefault="006F2E04" w:rsidP="006F2E04">
      <w:pPr>
        <w:rPr>
          <w:b/>
        </w:rPr>
      </w:pPr>
      <w:r w:rsidRPr="001D6FC1">
        <w:rPr>
          <w:b/>
        </w:rPr>
        <w:t>Example</w:t>
      </w:r>
      <w:r>
        <w:rPr>
          <w:b/>
        </w:rPr>
        <w:t xml:space="preserve"> 4</w:t>
      </w:r>
      <w:r w:rsidRPr="001D6FC1">
        <w:rPr>
          <w:b/>
        </w:rPr>
        <w:t>:</w:t>
      </w:r>
    </w:p>
    <w:p w:rsidR="006F2E04" w:rsidRDefault="006F2E04" w:rsidP="006F2E04">
      <w:r w:rsidRPr="00E84A76">
        <w:t xml:space="preserve">A </w:t>
      </w:r>
      <w:r>
        <w:t xml:space="preserve">church has a </w:t>
      </w:r>
      <w:r w:rsidR="007F0869">
        <w:t>facility that it rents out for weddings, with a policy restricting its use to weddings performed b</w:t>
      </w:r>
      <w:r w:rsidR="000459F7">
        <w:t xml:space="preserve">y its own minister.  </w:t>
      </w:r>
      <w:r w:rsidR="007F0869">
        <w:t xml:space="preserve"> </w:t>
      </w:r>
      <w:r w:rsidR="00F569B7">
        <w:t xml:space="preserve">Can the </w:t>
      </w:r>
      <w:r w:rsidR="00DE52AA">
        <w:t>minister refuse to perform same-sex wedding ceremonies?</w:t>
      </w:r>
    </w:p>
    <w:p w:rsidR="00DE52AA" w:rsidRDefault="00DE52AA" w:rsidP="006F2E04"/>
    <w:p w:rsidR="00DE52AA" w:rsidRPr="00E84A76" w:rsidRDefault="004538F3" w:rsidP="006F2E04">
      <w:r>
        <w:t xml:space="preserve">A church can restrict the use of a religious facility for weddings to be conducted by its own minister.  </w:t>
      </w:r>
      <w:r w:rsidR="00DE52AA">
        <w:t xml:space="preserve">Under the statutory protection provided by the proposed HRS § 572-F, consistent with constitutionally protected free exercise of religion, clergy are not required to </w:t>
      </w:r>
      <w:r>
        <w:t>solemnize any marriage, and there is no civil liability for refusal to solemnize a marriage.</w:t>
      </w:r>
    </w:p>
    <w:p w:rsidR="006F2E04" w:rsidRPr="00E84A76" w:rsidRDefault="006F2E04" w:rsidP="006F2E04"/>
    <w:p w:rsidR="006F2E04" w:rsidRDefault="006F2E04" w:rsidP="00013887">
      <w:pPr>
        <w:rPr>
          <w:b/>
        </w:rPr>
      </w:pPr>
    </w:p>
    <w:p w:rsidR="00E71871" w:rsidRPr="00FB6DDA" w:rsidRDefault="00E71871" w:rsidP="00013887">
      <w:pPr>
        <w:rPr>
          <w:b/>
        </w:rPr>
      </w:pPr>
      <w:r w:rsidRPr="00FB6DDA">
        <w:rPr>
          <w:b/>
        </w:rPr>
        <w:t>CONCLUSION</w:t>
      </w:r>
    </w:p>
    <w:p w:rsidR="00FB6DDA" w:rsidRDefault="00FB6DDA" w:rsidP="00013887"/>
    <w:p w:rsidR="007E5DED" w:rsidRDefault="007E5DED" w:rsidP="00013887">
      <w:r>
        <w:t xml:space="preserve">The </w:t>
      </w:r>
      <w:proofErr w:type="spellStart"/>
      <w:r>
        <w:t>Hawaiʻi</w:t>
      </w:r>
      <w:proofErr w:type="spellEnd"/>
      <w:r>
        <w:t xml:space="preserve"> Civil Rights Commission supports the proposed marriage equality legislation, as offered in the draft bill posted by Governor Abercrombie, dated 9/9/13, including the proposed HRS §§ 572-F and 572-G religious exemptions for clergy who refuse to solemnize marriages and for religious organization that refuse to make religious facilities available for solemnization of a marriage, if the religious facility is not a place of public accommodation.  </w:t>
      </w:r>
      <w:r w:rsidR="003830E8">
        <w:t xml:space="preserve">The HCRC will </w:t>
      </w:r>
      <w:r w:rsidR="003830E8">
        <w:lastRenderedPageBreak/>
        <w:t>oppose proposals to create religious exemptions that diminish protections against discrimination under our state public accommodations law.</w:t>
      </w:r>
      <w:bookmarkStart w:id="0" w:name="_GoBack"/>
      <w:bookmarkEnd w:id="0"/>
    </w:p>
    <w:p w:rsidR="007E5DED" w:rsidRDefault="007E5DED" w:rsidP="00013887"/>
    <w:p w:rsidR="00E71871" w:rsidRDefault="00FB6DDA" w:rsidP="00013887">
      <w:r>
        <w:t xml:space="preserve">The State of </w:t>
      </w:r>
      <w:proofErr w:type="spellStart"/>
      <w:r>
        <w:t>Hawaiʻi</w:t>
      </w:r>
      <w:proofErr w:type="spellEnd"/>
      <w:r>
        <w:t xml:space="preserve"> has a compelling state interest in eliminating discrimination in public accommodations.</w:t>
      </w:r>
      <w:r w:rsidR="001D6FC1">
        <w:rPr>
          <w:rStyle w:val="FootnoteReference"/>
        </w:rPr>
        <w:footnoteReference w:id="1"/>
      </w:r>
      <w:r>
        <w:t xml:space="preserve">  Our public accommodations law is a law of general applicability that </w:t>
      </w:r>
      <w:r w:rsidR="0099478D">
        <w:t xml:space="preserve">serves a compelling state interest and </w:t>
      </w:r>
      <w:r>
        <w:t>does not target any religion.</w:t>
      </w:r>
      <w:r w:rsidR="0099478D">
        <w:t xml:space="preserve">  Enactment of marriage equality legislation should not be </w:t>
      </w:r>
      <w:r w:rsidR="001D6FC1">
        <w:t>a</w:t>
      </w:r>
      <w:r w:rsidR="0099478D">
        <w:t xml:space="preserve"> vehicle</w:t>
      </w:r>
      <w:r w:rsidR="001D6FC1">
        <w:t xml:space="preserve"> or excuse</w:t>
      </w:r>
      <w:r w:rsidR="0099478D">
        <w:t xml:space="preserve"> to weaken or diminish existing protections under HRS Chapter 489.  Opening the door to broad or numerous exemptions or exceptions to our state civil rights laws undermines the state’s compelling interest </w:t>
      </w:r>
      <w:r w:rsidR="00137BF1">
        <w:t xml:space="preserve">in </w:t>
      </w:r>
      <w:r w:rsidR="0099478D">
        <w:t>prohi</w:t>
      </w:r>
      <w:r w:rsidR="001D6FC1">
        <w:t>biting discrimination, weakens</w:t>
      </w:r>
      <w:r w:rsidR="0099478D">
        <w:t xml:space="preserve"> </w:t>
      </w:r>
      <w:r w:rsidR="00137BF1">
        <w:t xml:space="preserve">our discrimination </w:t>
      </w:r>
      <w:r w:rsidR="00860AD1">
        <w:t>laws</w:t>
      </w:r>
      <w:r w:rsidR="001D6FC1">
        <w:t>,</w:t>
      </w:r>
      <w:r w:rsidR="00860AD1">
        <w:t xml:space="preserve"> and invit</w:t>
      </w:r>
      <w:r w:rsidR="001D6FC1">
        <w:t>es</w:t>
      </w:r>
      <w:r w:rsidR="00860AD1">
        <w:t xml:space="preserve"> constitutional challenges.  It is not necessary to create exemptions to our civil rights laws in order to enact marriage equality legislation, and to do so will weaken existing civil rights protections.</w:t>
      </w:r>
    </w:p>
    <w:p w:rsidR="00E71871" w:rsidRDefault="00E71871" w:rsidP="00013887"/>
    <w:p w:rsidR="00A25A56" w:rsidRPr="00CB4F27" w:rsidRDefault="00A25A56" w:rsidP="00013887"/>
    <w:p w:rsidR="006C481B" w:rsidRDefault="006C481B"/>
    <w:p w:rsidR="006C481B" w:rsidRDefault="006C481B"/>
    <w:p w:rsidR="009C2391" w:rsidRDefault="009C2391"/>
    <w:sectPr w:rsidR="009C23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C1" w:rsidRDefault="001D6FC1" w:rsidP="001D6FC1">
      <w:r>
        <w:separator/>
      </w:r>
    </w:p>
  </w:endnote>
  <w:endnote w:type="continuationSeparator" w:id="0">
    <w:p w:rsidR="001D6FC1" w:rsidRDefault="001D6FC1" w:rsidP="001D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8575"/>
      <w:docPartObj>
        <w:docPartGallery w:val="Page Numbers (Bottom of Page)"/>
        <w:docPartUnique/>
      </w:docPartObj>
    </w:sdtPr>
    <w:sdtEndPr>
      <w:rPr>
        <w:noProof/>
      </w:rPr>
    </w:sdtEndPr>
    <w:sdtContent>
      <w:p w:rsidR="00246C62" w:rsidRDefault="00246C62">
        <w:pPr>
          <w:pStyle w:val="Footer"/>
          <w:jc w:val="center"/>
        </w:pPr>
        <w:r>
          <w:fldChar w:fldCharType="begin"/>
        </w:r>
        <w:r>
          <w:instrText xml:space="preserve"> PAGE   \* MERGEFORMAT </w:instrText>
        </w:r>
        <w:r>
          <w:fldChar w:fldCharType="separate"/>
        </w:r>
        <w:r w:rsidR="003830E8">
          <w:rPr>
            <w:noProof/>
          </w:rPr>
          <w:t>6</w:t>
        </w:r>
        <w:r>
          <w:rPr>
            <w:noProof/>
          </w:rPr>
          <w:fldChar w:fldCharType="end"/>
        </w:r>
      </w:p>
    </w:sdtContent>
  </w:sdt>
  <w:p w:rsidR="00246C62" w:rsidRDefault="00246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C1" w:rsidRDefault="001D6FC1" w:rsidP="001D6FC1">
      <w:r>
        <w:separator/>
      </w:r>
    </w:p>
  </w:footnote>
  <w:footnote w:type="continuationSeparator" w:id="0">
    <w:p w:rsidR="001D6FC1" w:rsidRDefault="001D6FC1" w:rsidP="001D6FC1">
      <w:r>
        <w:continuationSeparator/>
      </w:r>
    </w:p>
  </w:footnote>
  <w:footnote w:id="1">
    <w:p w:rsidR="001D6FC1" w:rsidRDefault="001D6FC1">
      <w:pPr>
        <w:pStyle w:val="FootnoteText"/>
      </w:pPr>
      <w:r>
        <w:rPr>
          <w:rStyle w:val="FootnoteReference"/>
        </w:rPr>
        <w:footnoteRef/>
      </w:r>
      <w:r>
        <w:t xml:space="preserve"> </w:t>
      </w:r>
      <w:r w:rsidR="00897733">
        <w:t>HRS §368-1 states, in relevant part:</w:t>
      </w:r>
    </w:p>
    <w:p w:rsidR="00897733" w:rsidRPr="00897733" w:rsidRDefault="00897733" w:rsidP="00897733">
      <w:pPr>
        <w:ind w:left="360" w:right="360"/>
        <w:rPr>
          <w:sz w:val="20"/>
        </w:rPr>
      </w:pPr>
      <w:r w:rsidRPr="002E50D0">
        <w:rPr>
          <w:sz w:val="20"/>
        </w:rPr>
        <w:t xml:space="preserve">The legislature finds and declares that the practice of discrimination because of race, color, religion, age, sex, including gender identity or expression, sexual orientation, marital status, national origin, ancestry, or disability in </w:t>
      </w:r>
      <w:r>
        <w:rPr>
          <w:sz w:val="20"/>
        </w:rPr>
        <w:t>…</w:t>
      </w:r>
      <w:r w:rsidRPr="002E50D0">
        <w:rPr>
          <w:sz w:val="20"/>
        </w:rPr>
        <w:t xml:space="preserve"> public accommodations</w:t>
      </w:r>
      <w:r>
        <w:rPr>
          <w:sz w:val="20"/>
        </w:rPr>
        <w:t xml:space="preserve"> … </w:t>
      </w:r>
      <w:r w:rsidRPr="002E50D0">
        <w:rPr>
          <w:sz w:val="20"/>
        </w:rPr>
        <w:t xml:space="preserve"> is against public policy.</w:t>
      </w:r>
    </w:p>
    <w:p w:rsidR="00897733" w:rsidRDefault="0089773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9E5"/>
    <w:multiLevelType w:val="hybridMultilevel"/>
    <w:tmpl w:val="BA14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454E4"/>
    <w:multiLevelType w:val="hybridMultilevel"/>
    <w:tmpl w:val="7F320076"/>
    <w:lvl w:ilvl="0" w:tplc="B454A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326DD"/>
    <w:multiLevelType w:val="hybridMultilevel"/>
    <w:tmpl w:val="756AF8A0"/>
    <w:lvl w:ilvl="0" w:tplc="57CCA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14F86"/>
    <w:multiLevelType w:val="hybridMultilevel"/>
    <w:tmpl w:val="B75CBE8C"/>
    <w:lvl w:ilvl="0" w:tplc="5CE08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5E7269"/>
    <w:multiLevelType w:val="hybridMultilevel"/>
    <w:tmpl w:val="D00AA320"/>
    <w:lvl w:ilvl="0" w:tplc="60EA8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0207C"/>
    <w:multiLevelType w:val="hybridMultilevel"/>
    <w:tmpl w:val="828CC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DA"/>
    <w:rsid w:val="00013887"/>
    <w:rsid w:val="000459F7"/>
    <w:rsid w:val="00047642"/>
    <w:rsid w:val="000553B5"/>
    <w:rsid w:val="000825D6"/>
    <w:rsid w:val="00107785"/>
    <w:rsid w:val="001243FA"/>
    <w:rsid w:val="00137BF1"/>
    <w:rsid w:val="00144909"/>
    <w:rsid w:val="0017257F"/>
    <w:rsid w:val="00172939"/>
    <w:rsid w:val="001D6FC1"/>
    <w:rsid w:val="00203C98"/>
    <w:rsid w:val="00216747"/>
    <w:rsid w:val="00240D71"/>
    <w:rsid w:val="00246C62"/>
    <w:rsid w:val="0027538D"/>
    <w:rsid w:val="002F46F5"/>
    <w:rsid w:val="002F6B21"/>
    <w:rsid w:val="00327BE0"/>
    <w:rsid w:val="00335207"/>
    <w:rsid w:val="003830E8"/>
    <w:rsid w:val="003E7BAD"/>
    <w:rsid w:val="003F155F"/>
    <w:rsid w:val="0044435B"/>
    <w:rsid w:val="004538F3"/>
    <w:rsid w:val="00473C79"/>
    <w:rsid w:val="00476C95"/>
    <w:rsid w:val="005646C2"/>
    <w:rsid w:val="005D6967"/>
    <w:rsid w:val="005E0BA0"/>
    <w:rsid w:val="006C481B"/>
    <w:rsid w:val="006F2E04"/>
    <w:rsid w:val="007229FA"/>
    <w:rsid w:val="00763E19"/>
    <w:rsid w:val="00770F2F"/>
    <w:rsid w:val="007E52A4"/>
    <w:rsid w:val="007E5DED"/>
    <w:rsid w:val="007F0869"/>
    <w:rsid w:val="00842319"/>
    <w:rsid w:val="00860AD1"/>
    <w:rsid w:val="00897733"/>
    <w:rsid w:val="008B03F9"/>
    <w:rsid w:val="008B62FD"/>
    <w:rsid w:val="008D3B8E"/>
    <w:rsid w:val="00905388"/>
    <w:rsid w:val="009931BA"/>
    <w:rsid w:val="0099478D"/>
    <w:rsid w:val="009C2391"/>
    <w:rsid w:val="009C3AD7"/>
    <w:rsid w:val="00A25A56"/>
    <w:rsid w:val="00A81EA0"/>
    <w:rsid w:val="00B47D7D"/>
    <w:rsid w:val="00B760D4"/>
    <w:rsid w:val="00BA5A52"/>
    <w:rsid w:val="00BE621A"/>
    <w:rsid w:val="00C430DA"/>
    <w:rsid w:val="00C61E22"/>
    <w:rsid w:val="00C6660C"/>
    <w:rsid w:val="00C74A24"/>
    <w:rsid w:val="00CB4F27"/>
    <w:rsid w:val="00CC4E63"/>
    <w:rsid w:val="00CE48E1"/>
    <w:rsid w:val="00D01A8E"/>
    <w:rsid w:val="00D20AC5"/>
    <w:rsid w:val="00D80A77"/>
    <w:rsid w:val="00DE3DED"/>
    <w:rsid w:val="00DE52AA"/>
    <w:rsid w:val="00E379F0"/>
    <w:rsid w:val="00E5769D"/>
    <w:rsid w:val="00E64A1D"/>
    <w:rsid w:val="00E71871"/>
    <w:rsid w:val="00E84A76"/>
    <w:rsid w:val="00EA74D7"/>
    <w:rsid w:val="00F01690"/>
    <w:rsid w:val="00F569B7"/>
    <w:rsid w:val="00FB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5F"/>
    <w:pPr>
      <w:ind w:left="720"/>
      <w:contextualSpacing/>
    </w:pPr>
  </w:style>
  <w:style w:type="paragraph" w:customStyle="1" w:styleId="1Paragraph">
    <w:name w:val="(1)Paragraph"/>
    <w:basedOn w:val="Normal"/>
    <w:rsid w:val="003F155F"/>
    <w:pPr>
      <w:ind w:left="1440" w:hanging="1440"/>
    </w:pPr>
    <w:rPr>
      <w:rFonts w:ascii="Courier New" w:eastAsia="Times New Roman" w:hAnsi="Courier New" w:cs="Courier New"/>
    </w:rPr>
  </w:style>
  <w:style w:type="paragraph" w:customStyle="1" w:styleId="RegularParagraphs">
    <w:name w:val="#Regular Paragraphs"/>
    <w:basedOn w:val="Normal"/>
    <w:rsid w:val="003F155F"/>
    <w:rPr>
      <w:rFonts w:ascii="Courier New" w:eastAsia="Times New Roman" w:hAnsi="Courier New" w:cs="Courier New"/>
    </w:rPr>
  </w:style>
  <w:style w:type="paragraph" w:styleId="FootnoteText">
    <w:name w:val="footnote text"/>
    <w:basedOn w:val="Normal"/>
    <w:link w:val="FootnoteTextChar"/>
    <w:uiPriority w:val="99"/>
    <w:semiHidden/>
    <w:unhideWhenUsed/>
    <w:rsid w:val="001D6FC1"/>
    <w:rPr>
      <w:sz w:val="20"/>
      <w:szCs w:val="20"/>
    </w:rPr>
  </w:style>
  <w:style w:type="character" w:customStyle="1" w:styleId="FootnoteTextChar">
    <w:name w:val="Footnote Text Char"/>
    <w:basedOn w:val="DefaultParagraphFont"/>
    <w:link w:val="FootnoteText"/>
    <w:uiPriority w:val="99"/>
    <w:semiHidden/>
    <w:rsid w:val="001D6FC1"/>
    <w:rPr>
      <w:sz w:val="20"/>
      <w:szCs w:val="20"/>
    </w:rPr>
  </w:style>
  <w:style w:type="character" w:styleId="FootnoteReference">
    <w:name w:val="footnote reference"/>
    <w:basedOn w:val="DefaultParagraphFont"/>
    <w:uiPriority w:val="99"/>
    <w:semiHidden/>
    <w:unhideWhenUsed/>
    <w:rsid w:val="001D6FC1"/>
    <w:rPr>
      <w:vertAlign w:val="superscript"/>
    </w:rPr>
  </w:style>
  <w:style w:type="paragraph" w:styleId="BalloonText">
    <w:name w:val="Balloon Text"/>
    <w:basedOn w:val="Normal"/>
    <w:link w:val="BalloonTextChar"/>
    <w:uiPriority w:val="99"/>
    <w:semiHidden/>
    <w:unhideWhenUsed/>
    <w:rsid w:val="00476C95"/>
    <w:rPr>
      <w:rFonts w:ascii="Tahoma" w:hAnsi="Tahoma" w:cs="Tahoma"/>
      <w:sz w:val="16"/>
      <w:szCs w:val="16"/>
    </w:rPr>
  </w:style>
  <w:style w:type="character" w:customStyle="1" w:styleId="BalloonTextChar">
    <w:name w:val="Balloon Text Char"/>
    <w:basedOn w:val="DefaultParagraphFont"/>
    <w:link w:val="BalloonText"/>
    <w:uiPriority w:val="99"/>
    <w:semiHidden/>
    <w:rsid w:val="00476C95"/>
    <w:rPr>
      <w:rFonts w:ascii="Tahoma" w:hAnsi="Tahoma" w:cs="Tahoma"/>
      <w:sz w:val="16"/>
      <w:szCs w:val="16"/>
    </w:rPr>
  </w:style>
  <w:style w:type="paragraph" w:styleId="Header">
    <w:name w:val="header"/>
    <w:basedOn w:val="Normal"/>
    <w:link w:val="HeaderChar"/>
    <w:uiPriority w:val="99"/>
    <w:unhideWhenUsed/>
    <w:rsid w:val="00476C95"/>
    <w:pPr>
      <w:tabs>
        <w:tab w:val="center" w:pos="4680"/>
        <w:tab w:val="right" w:pos="9360"/>
      </w:tabs>
    </w:pPr>
  </w:style>
  <w:style w:type="character" w:customStyle="1" w:styleId="HeaderChar">
    <w:name w:val="Header Char"/>
    <w:basedOn w:val="DefaultParagraphFont"/>
    <w:link w:val="Header"/>
    <w:uiPriority w:val="99"/>
    <w:rsid w:val="00476C95"/>
  </w:style>
  <w:style w:type="paragraph" w:styleId="Footer">
    <w:name w:val="footer"/>
    <w:basedOn w:val="Normal"/>
    <w:link w:val="FooterChar"/>
    <w:uiPriority w:val="99"/>
    <w:unhideWhenUsed/>
    <w:rsid w:val="00476C95"/>
    <w:pPr>
      <w:tabs>
        <w:tab w:val="center" w:pos="4680"/>
        <w:tab w:val="right" w:pos="9360"/>
      </w:tabs>
    </w:pPr>
  </w:style>
  <w:style w:type="character" w:customStyle="1" w:styleId="FooterChar">
    <w:name w:val="Footer Char"/>
    <w:basedOn w:val="DefaultParagraphFont"/>
    <w:link w:val="Footer"/>
    <w:uiPriority w:val="99"/>
    <w:rsid w:val="00476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5F"/>
    <w:pPr>
      <w:ind w:left="720"/>
      <w:contextualSpacing/>
    </w:pPr>
  </w:style>
  <w:style w:type="paragraph" w:customStyle="1" w:styleId="1Paragraph">
    <w:name w:val="(1)Paragraph"/>
    <w:basedOn w:val="Normal"/>
    <w:rsid w:val="003F155F"/>
    <w:pPr>
      <w:ind w:left="1440" w:hanging="1440"/>
    </w:pPr>
    <w:rPr>
      <w:rFonts w:ascii="Courier New" w:eastAsia="Times New Roman" w:hAnsi="Courier New" w:cs="Courier New"/>
    </w:rPr>
  </w:style>
  <w:style w:type="paragraph" w:customStyle="1" w:styleId="RegularParagraphs">
    <w:name w:val="#Regular Paragraphs"/>
    <w:basedOn w:val="Normal"/>
    <w:rsid w:val="003F155F"/>
    <w:rPr>
      <w:rFonts w:ascii="Courier New" w:eastAsia="Times New Roman" w:hAnsi="Courier New" w:cs="Courier New"/>
    </w:rPr>
  </w:style>
  <w:style w:type="paragraph" w:styleId="FootnoteText">
    <w:name w:val="footnote text"/>
    <w:basedOn w:val="Normal"/>
    <w:link w:val="FootnoteTextChar"/>
    <w:uiPriority w:val="99"/>
    <w:semiHidden/>
    <w:unhideWhenUsed/>
    <w:rsid w:val="001D6FC1"/>
    <w:rPr>
      <w:sz w:val="20"/>
      <w:szCs w:val="20"/>
    </w:rPr>
  </w:style>
  <w:style w:type="character" w:customStyle="1" w:styleId="FootnoteTextChar">
    <w:name w:val="Footnote Text Char"/>
    <w:basedOn w:val="DefaultParagraphFont"/>
    <w:link w:val="FootnoteText"/>
    <w:uiPriority w:val="99"/>
    <w:semiHidden/>
    <w:rsid w:val="001D6FC1"/>
    <w:rPr>
      <w:sz w:val="20"/>
      <w:szCs w:val="20"/>
    </w:rPr>
  </w:style>
  <w:style w:type="character" w:styleId="FootnoteReference">
    <w:name w:val="footnote reference"/>
    <w:basedOn w:val="DefaultParagraphFont"/>
    <w:uiPriority w:val="99"/>
    <w:semiHidden/>
    <w:unhideWhenUsed/>
    <w:rsid w:val="001D6FC1"/>
    <w:rPr>
      <w:vertAlign w:val="superscript"/>
    </w:rPr>
  </w:style>
  <w:style w:type="paragraph" w:styleId="BalloonText">
    <w:name w:val="Balloon Text"/>
    <w:basedOn w:val="Normal"/>
    <w:link w:val="BalloonTextChar"/>
    <w:uiPriority w:val="99"/>
    <w:semiHidden/>
    <w:unhideWhenUsed/>
    <w:rsid w:val="00476C95"/>
    <w:rPr>
      <w:rFonts w:ascii="Tahoma" w:hAnsi="Tahoma" w:cs="Tahoma"/>
      <w:sz w:val="16"/>
      <w:szCs w:val="16"/>
    </w:rPr>
  </w:style>
  <w:style w:type="character" w:customStyle="1" w:styleId="BalloonTextChar">
    <w:name w:val="Balloon Text Char"/>
    <w:basedOn w:val="DefaultParagraphFont"/>
    <w:link w:val="BalloonText"/>
    <w:uiPriority w:val="99"/>
    <w:semiHidden/>
    <w:rsid w:val="00476C95"/>
    <w:rPr>
      <w:rFonts w:ascii="Tahoma" w:hAnsi="Tahoma" w:cs="Tahoma"/>
      <w:sz w:val="16"/>
      <w:szCs w:val="16"/>
    </w:rPr>
  </w:style>
  <w:style w:type="paragraph" w:styleId="Header">
    <w:name w:val="header"/>
    <w:basedOn w:val="Normal"/>
    <w:link w:val="HeaderChar"/>
    <w:uiPriority w:val="99"/>
    <w:unhideWhenUsed/>
    <w:rsid w:val="00476C95"/>
    <w:pPr>
      <w:tabs>
        <w:tab w:val="center" w:pos="4680"/>
        <w:tab w:val="right" w:pos="9360"/>
      </w:tabs>
    </w:pPr>
  </w:style>
  <w:style w:type="character" w:customStyle="1" w:styleId="HeaderChar">
    <w:name w:val="Header Char"/>
    <w:basedOn w:val="DefaultParagraphFont"/>
    <w:link w:val="Header"/>
    <w:uiPriority w:val="99"/>
    <w:rsid w:val="00476C95"/>
  </w:style>
  <w:style w:type="paragraph" w:styleId="Footer">
    <w:name w:val="footer"/>
    <w:basedOn w:val="Normal"/>
    <w:link w:val="FooterChar"/>
    <w:uiPriority w:val="99"/>
    <w:unhideWhenUsed/>
    <w:rsid w:val="00476C95"/>
    <w:pPr>
      <w:tabs>
        <w:tab w:val="center" w:pos="4680"/>
        <w:tab w:val="right" w:pos="9360"/>
      </w:tabs>
    </w:pPr>
  </w:style>
  <w:style w:type="character" w:customStyle="1" w:styleId="FooterChar">
    <w:name w:val="Footer Char"/>
    <w:basedOn w:val="DefaultParagraphFont"/>
    <w:link w:val="Footer"/>
    <w:uiPriority w:val="99"/>
    <w:rsid w:val="0047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8E0F-F4DF-44CB-88EB-E4642AB9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D. Hoshijo</dc:creator>
  <cp:lastModifiedBy>William D. Hoshijo</cp:lastModifiedBy>
  <cp:revision>46</cp:revision>
  <cp:lastPrinted>2013-10-17T18:53:00Z</cp:lastPrinted>
  <dcterms:created xsi:type="dcterms:W3CDTF">2013-10-09T21:43:00Z</dcterms:created>
  <dcterms:modified xsi:type="dcterms:W3CDTF">2013-10-17T21:33:00Z</dcterms:modified>
</cp:coreProperties>
</file>