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8392" w14:textId="66656B5C" w:rsidR="005526E7" w:rsidRDefault="001E099D" w:rsidP="00F35F6F">
      <w:pPr>
        <w:ind w:right="288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 of Labor and Industrial Relations / </w:t>
      </w:r>
      <w:r w:rsidR="00A320B5">
        <w:rPr>
          <w:rFonts w:ascii="Arial" w:hAnsi="Arial" w:cs="Arial"/>
          <w:b/>
          <w:sz w:val="22"/>
          <w:szCs w:val="22"/>
        </w:rPr>
        <w:t>TEAMS</w:t>
      </w:r>
    </w:p>
    <w:p w14:paraId="6D296AC0" w14:textId="77777777" w:rsidR="005526E7" w:rsidRDefault="005526E7" w:rsidP="005526E7">
      <w:pPr>
        <w:ind w:right="288"/>
        <w:rPr>
          <w:rFonts w:ascii="Arial" w:hAnsi="Arial" w:cs="Arial"/>
          <w:sz w:val="16"/>
          <w:szCs w:val="16"/>
        </w:rPr>
      </w:pPr>
    </w:p>
    <w:p w14:paraId="68F14B79" w14:textId="77777777" w:rsidR="005526E7" w:rsidRDefault="005526E7" w:rsidP="00EF2096">
      <w:pPr>
        <w:pStyle w:val="BlockText"/>
        <w:ind w:right="288" w:hanging="1440"/>
        <w:outlineLvl w:val="0"/>
        <w:rPr>
          <w:rFonts w:ascii="Arial" w:hAnsi="Arial" w:cs="Arial"/>
          <w:b/>
          <w:szCs w:val="20"/>
        </w:rPr>
      </w:pPr>
      <w:r w:rsidRPr="00753324">
        <w:rPr>
          <w:rFonts w:ascii="Arial" w:hAnsi="Arial" w:cs="Arial"/>
          <w:b/>
          <w:szCs w:val="20"/>
        </w:rPr>
        <w:t>Members Present:</w:t>
      </w:r>
    </w:p>
    <w:p w14:paraId="057D46DA" w14:textId="78BBEA54" w:rsidR="007C1CCD" w:rsidRDefault="00C7147C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Jim Newberry (Veterans of Safety), </w:t>
      </w:r>
      <w:r w:rsidR="007C1CCD">
        <w:rPr>
          <w:rFonts w:ascii="Arial" w:hAnsi="Arial" w:cs="Arial"/>
          <w:szCs w:val="20"/>
        </w:rPr>
        <w:t xml:space="preserve">Lata Sua (HEMIC), Rick Ravelo </w:t>
      </w:r>
      <w:r w:rsidR="00A96426">
        <w:rPr>
          <w:rFonts w:ascii="Arial" w:hAnsi="Arial" w:cs="Arial"/>
          <w:szCs w:val="20"/>
        </w:rPr>
        <w:t>(</w:t>
      </w:r>
      <w:r w:rsidR="007C1CCD">
        <w:rPr>
          <w:rFonts w:ascii="Arial" w:hAnsi="Arial" w:cs="Arial"/>
          <w:szCs w:val="20"/>
        </w:rPr>
        <w:t>Hawaiian Electric</w:t>
      </w:r>
      <w:r w:rsidR="00EA733D">
        <w:rPr>
          <w:rFonts w:ascii="Arial" w:hAnsi="Arial" w:cs="Arial"/>
          <w:szCs w:val="20"/>
        </w:rPr>
        <w:t xml:space="preserve">, </w:t>
      </w:r>
      <w:r w:rsidR="007C1CCD">
        <w:rPr>
          <w:rFonts w:ascii="Arial" w:hAnsi="Arial" w:cs="Arial"/>
          <w:szCs w:val="20"/>
        </w:rPr>
        <w:t>Walter Medina (City and County of Honolulu</w:t>
      </w:r>
      <w:r w:rsidR="00860354">
        <w:rPr>
          <w:rFonts w:ascii="Arial" w:hAnsi="Arial" w:cs="Arial"/>
          <w:szCs w:val="20"/>
        </w:rPr>
        <w:t>)</w:t>
      </w:r>
      <w:r w:rsidR="00EA733D">
        <w:rPr>
          <w:rFonts w:ascii="Arial" w:hAnsi="Arial" w:cs="Arial"/>
          <w:szCs w:val="20"/>
        </w:rPr>
        <w:t xml:space="preserve">, </w:t>
      </w:r>
      <w:r w:rsidR="00584F7A">
        <w:rPr>
          <w:rFonts w:ascii="Arial" w:hAnsi="Arial" w:cs="Arial"/>
          <w:szCs w:val="20"/>
        </w:rPr>
        <w:t>Jennifer Cyn (Local 5)</w:t>
      </w:r>
      <w:r w:rsidR="005C50C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Tristan Aldeguer, Lily Chu, Tim Lyons, Alexis Naito</w:t>
      </w:r>
    </w:p>
    <w:p w14:paraId="704B7E4A" w14:textId="77777777" w:rsidR="009F2D68" w:rsidRDefault="009F2D68" w:rsidP="001813E8">
      <w:pPr>
        <w:pStyle w:val="BlockText"/>
        <w:ind w:left="1440" w:right="288" w:firstLine="0"/>
        <w:rPr>
          <w:rFonts w:ascii="Arial" w:hAnsi="Arial" w:cs="Arial"/>
          <w:szCs w:val="20"/>
        </w:rPr>
      </w:pPr>
    </w:p>
    <w:p w14:paraId="18C5D0AE" w14:textId="77777777" w:rsidR="005526E7" w:rsidRPr="00753324" w:rsidRDefault="005526E7" w:rsidP="00EF2096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DLIR Staff:</w:t>
      </w:r>
    </w:p>
    <w:p w14:paraId="77E363A5" w14:textId="3A6DD836" w:rsidR="00AD447A" w:rsidRDefault="00B66312" w:rsidP="00AD447A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</w:t>
      </w:r>
      <w:r w:rsidR="00FE6D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Bennett, HIOSH</w:t>
      </w:r>
      <w:r w:rsidR="001C381D">
        <w:rPr>
          <w:rFonts w:ascii="Arial" w:hAnsi="Arial" w:cs="Arial"/>
          <w:sz w:val="20"/>
          <w:szCs w:val="20"/>
        </w:rPr>
        <w:t>;</w:t>
      </w:r>
      <w:r w:rsidR="00294384">
        <w:rPr>
          <w:rFonts w:ascii="Arial" w:hAnsi="Arial" w:cs="Arial"/>
          <w:sz w:val="20"/>
          <w:szCs w:val="20"/>
        </w:rPr>
        <w:t xml:space="preserve"> </w:t>
      </w:r>
      <w:r w:rsidR="001C381D">
        <w:rPr>
          <w:rFonts w:ascii="Arial" w:hAnsi="Arial" w:cs="Arial"/>
          <w:sz w:val="20"/>
          <w:szCs w:val="20"/>
        </w:rPr>
        <w:t>Bronson Luis</w:t>
      </w:r>
      <w:r w:rsidR="00035009">
        <w:rPr>
          <w:rFonts w:ascii="Arial" w:hAnsi="Arial" w:cs="Arial"/>
          <w:sz w:val="20"/>
          <w:szCs w:val="20"/>
        </w:rPr>
        <w:t>, HIOSH;</w:t>
      </w:r>
      <w:r w:rsidR="001C381D">
        <w:rPr>
          <w:rFonts w:ascii="Arial" w:hAnsi="Arial" w:cs="Arial"/>
          <w:sz w:val="20"/>
          <w:szCs w:val="20"/>
        </w:rPr>
        <w:t xml:space="preserve"> </w:t>
      </w:r>
      <w:r w:rsidR="00C7147C">
        <w:rPr>
          <w:rFonts w:ascii="Arial" w:hAnsi="Arial" w:cs="Arial"/>
          <w:sz w:val="20"/>
          <w:szCs w:val="20"/>
        </w:rPr>
        <w:t>Alan Yamamoto, HIOSH</w:t>
      </w:r>
      <w:r w:rsidR="00F53F59">
        <w:rPr>
          <w:rFonts w:ascii="Arial" w:hAnsi="Arial" w:cs="Arial"/>
          <w:sz w:val="20"/>
          <w:szCs w:val="20"/>
        </w:rPr>
        <w:t>; Kaori Caraway, HIOSH;</w:t>
      </w:r>
      <w:r w:rsidR="00C7147C">
        <w:rPr>
          <w:rFonts w:ascii="Arial" w:hAnsi="Arial" w:cs="Arial"/>
          <w:sz w:val="20"/>
          <w:szCs w:val="20"/>
        </w:rPr>
        <w:t xml:space="preserve"> </w:t>
      </w:r>
      <w:r w:rsidR="00294384">
        <w:rPr>
          <w:rFonts w:ascii="Arial" w:hAnsi="Arial" w:cs="Arial"/>
          <w:sz w:val="20"/>
          <w:szCs w:val="20"/>
        </w:rPr>
        <w:t>Roxane Ishimaru, HIOSH</w:t>
      </w:r>
      <w:r w:rsidR="00AD447A">
        <w:rPr>
          <w:rFonts w:ascii="Arial" w:hAnsi="Arial" w:cs="Arial"/>
          <w:sz w:val="20"/>
          <w:szCs w:val="20"/>
        </w:rPr>
        <w:t xml:space="preserve"> (Recorder)</w:t>
      </w:r>
    </w:p>
    <w:p w14:paraId="6972B93C" w14:textId="77777777" w:rsidR="001E099D" w:rsidRDefault="001E099D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p w14:paraId="71391C38" w14:textId="77777777" w:rsidR="001E099D" w:rsidRDefault="001E099D" w:rsidP="001E099D">
      <w:pPr>
        <w:keepNext/>
        <w:ind w:left="2160" w:right="288" w:hanging="1440"/>
        <w:outlineLvl w:val="0"/>
        <w:rPr>
          <w:rFonts w:ascii="Arial" w:hAnsi="Arial" w:cs="Arial"/>
          <w:b/>
          <w:sz w:val="20"/>
          <w:szCs w:val="20"/>
        </w:rPr>
      </w:pPr>
      <w:r w:rsidRPr="00753324">
        <w:rPr>
          <w:rFonts w:ascii="Arial" w:hAnsi="Arial" w:cs="Arial"/>
          <w:b/>
          <w:sz w:val="20"/>
          <w:szCs w:val="20"/>
        </w:rPr>
        <w:t>Guests (Public):</w:t>
      </w:r>
    </w:p>
    <w:p w14:paraId="36FC7FFD" w14:textId="2EF5C9B9" w:rsidR="001E099D" w:rsidRDefault="007C1CCD" w:rsidP="001E099D">
      <w:pPr>
        <w:keepNext/>
        <w:ind w:left="1440"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Forstner</w:t>
      </w:r>
      <w:r w:rsidR="000C0276">
        <w:rPr>
          <w:rFonts w:ascii="Arial" w:hAnsi="Arial" w:cs="Arial"/>
          <w:sz w:val="20"/>
          <w:szCs w:val="20"/>
        </w:rPr>
        <w:t xml:space="preserve"> (Federal OSHA)</w:t>
      </w:r>
      <w:r w:rsidR="000073C7">
        <w:rPr>
          <w:rFonts w:ascii="Arial" w:hAnsi="Arial" w:cs="Arial"/>
          <w:sz w:val="20"/>
          <w:szCs w:val="20"/>
        </w:rPr>
        <w:t>, Steve Litschauer</w:t>
      </w:r>
      <w:r w:rsidR="000C0276">
        <w:rPr>
          <w:rFonts w:ascii="Arial" w:hAnsi="Arial" w:cs="Arial"/>
          <w:sz w:val="20"/>
          <w:szCs w:val="20"/>
        </w:rPr>
        <w:t xml:space="preserve"> (Kamehameha Schools)</w:t>
      </w:r>
    </w:p>
    <w:p w14:paraId="0FC6D944" w14:textId="77777777" w:rsidR="002F6CBF" w:rsidRDefault="002F6CBF" w:rsidP="002F6CBF">
      <w:pPr>
        <w:keepNext/>
        <w:ind w:left="1440" w:right="288"/>
        <w:rPr>
          <w:rFonts w:ascii="Arial" w:hAnsi="Arial" w:cs="Arial"/>
          <w:sz w:val="20"/>
          <w:szCs w:val="20"/>
        </w:rPr>
      </w:pPr>
    </w:p>
    <w:tbl>
      <w:tblPr>
        <w:tblW w:w="98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5553"/>
        <w:gridCol w:w="2158"/>
      </w:tblGrid>
      <w:tr w:rsidR="005526E7" w:rsidRPr="00753324" w14:paraId="388D8999" w14:textId="77777777" w:rsidTr="003E6945">
        <w:trPr>
          <w:tblHeader/>
        </w:trPr>
        <w:tc>
          <w:tcPr>
            <w:tcW w:w="2166" w:type="dxa"/>
          </w:tcPr>
          <w:p w14:paraId="5A89BCB3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Agenda</w:t>
            </w:r>
          </w:p>
        </w:tc>
        <w:tc>
          <w:tcPr>
            <w:tcW w:w="5553" w:type="dxa"/>
          </w:tcPr>
          <w:p w14:paraId="7119054D" w14:textId="77777777" w:rsidR="005526E7" w:rsidRPr="00753324" w:rsidRDefault="005526E7" w:rsidP="005526E7">
            <w:pPr>
              <w:spacing w:before="120"/>
              <w:ind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Discussion</w:t>
            </w:r>
          </w:p>
        </w:tc>
        <w:tc>
          <w:tcPr>
            <w:tcW w:w="2158" w:type="dxa"/>
          </w:tcPr>
          <w:p w14:paraId="67ED58DA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Decision and/or</w:t>
            </w:r>
          </w:p>
          <w:p w14:paraId="17768308" w14:textId="77777777" w:rsidR="005526E7" w:rsidRPr="00753324" w:rsidRDefault="005526E7" w:rsidP="005526E7">
            <w:pPr>
              <w:ind w:left="360" w:right="288"/>
              <w:jc w:val="center"/>
              <w:rPr>
                <w:rFonts w:ascii="Arial" w:hAnsi="Arial" w:cs="Arial"/>
                <w:b/>
                <w:szCs w:val="20"/>
              </w:rPr>
            </w:pPr>
            <w:r w:rsidRPr="00753324">
              <w:rPr>
                <w:rFonts w:ascii="Arial" w:hAnsi="Arial" w:cs="Arial"/>
                <w:b/>
                <w:szCs w:val="20"/>
              </w:rPr>
              <w:t>Outcome</w:t>
            </w:r>
          </w:p>
        </w:tc>
      </w:tr>
      <w:tr w:rsidR="00F61D38" w:rsidRPr="00753324" w14:paraId="54259A7B" w14:textId="77777777" w:rsidTr="003E6945">
        <w:trPr>
          <w:cantSplit/>
        </w:trPr>
        <w:tc>
          <w:tcPr>
            <w:tcW w:w="2166" w:type="dxa"/>
            <w:shd w:val="clear" w:color="auto" w:fill="auto"/>
          </w:tcPr>
          <w:p w14:paraId="28E47532" w14:textId="77777777" w:rsidR="00F61D38" w:rsidRPr="00753324" w:rsidRDefault="00F61D38" w:rsidP="005526E7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4583414"/>
            <w:r w:rsidRPr="00753324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5553" w:type="dxa"/>
          </w:tcPr>
          <w:p w14:paraId="5F70C4FF" w14:textId="77777777" w:rsidR="00F61D38" w:rsidRPr="00753324" w:rsidRDefault="00F61D38" w:rsidP="00F61D38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 w:rsidRPr="00753324">
              <w:rPr>
                <w:rFonts w:ascii="Arial" w:hAnsi="Arial" w:cs="Arial"/>
                <w:b/>
                <w:sz w:val="20"/>
                <w:szCs w:val="20"/>
              </w:rPr>
              <w:t>Welcome and Introduction</w:t>
            </w:r>
          </w:p>
          <w:p w14:paraId="04424F92" w14:textId="717D1093" w:rsidR="00FC4DA0" w:rsidRPr="00F92E2F" w:rsidRDefault="00C7147C" w:rsidP="00994854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Newberry</w:t>
            </w:r>
            <w:r w:rsidR="007C1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D38" w:rsidRPr="00753324">
              <w:rPr>
                <w:rFonts w:ascii="Arial" w:hAnsi="Arial" w:cs="Arial"/>
                <w:sz w:val="20"/>
                <w:szCs w:val="20"/>
              </w:rPr>
              <w:t>welcomed members o</w:t>
            </w:r>
            <w:r w:rsidR="001826A5">
              <w:rPr>
                <w:rFonts w:ascii="Arial" w:hAnsi="Arial" w:cs="Arial"/>
                <w:sz w:val="20"/>
                <w:szCs w:val="20"/>
              </w:rPr>
              <w:t>f the HIOSH Advisory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took roll call</w:t>
            </w:r>
            <w:r w:rsidR="00435A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58" w:type="dxa"/>
          </w:tcPr>
          <w:p w14:paraId="7EF33AD9" w14:textId="77777777" w:rsidR="00F61D38" w:rsidRDefault="00F61D38" w:rsidP="005526E7">
            <w:pPr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9E" w:rsidRPr="00753324" w14:paraId="649C3F38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011" w14:textId="77777777" w:rsidR="00054F9E" w:rsidRPr="00753324" w:rsidRDefault="00054F9E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7B2" w14:textId="64B37EAA" w:rsidR="00054F9E" w:rsidRDefault="00054F9E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>A motion was made to accept</w:t>
            </w:r>
            <w:r w:rsidR="007F6AE4">
              <w:rPr>
                <w:rFonts w:ascii="Arial" w:hAnsi="Arial" w:cs="Arial"/>
                <w:sz w:val="20"/>
                <w:szCs w:val="20"/>
              </w:rPr>
              <w:t xml:space="preserve"> and approve</w:t>
            </w:r>
            <w:r w:rsidRPr="007F6A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7147C">
              <w:rPr>
                <w:rFonts w:ascii="Arial" w:hAnsi="Arial" w:cs="Arial"/>
                <w:sz w:val="20"/>
                <w:szCs w:val="20"/>
              </w:rPr>
              <w:t>November</w:t>
            </w:r>
            <w:r w:rsidR="00435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754">
              <w:rPr>
                <w:rFonts w:ascii="Arial" w:hAnsi="Arial" w:cs="Arial"/>
                <w:sz w:val="20"/>
                <w:szCs w:val="20"/>
              </w:rPr>
              <w:t>18</w:t>
            </w:r>
            <w:r w:rsidR="001B2FDC">
              <w:rPr>
                <w:rFonts w:ascii="Arial" w:hAnsi="Arial" w:cs="Arial"/>
                <w:sz w:val="20"/>
                <w:szCs w:val="20"/>
              </w:rPr>
              <w:t>, 202</w:t>
            </w:r>
            <w:r w:rsidR="007C1CCD">
              <w:rPr>
                <w:rFonts w:ascii="Arial" w:hAnsi="Arial" w:cs="Arial"/>
                <w:sz w:val="20"/>
                <w:szCs w:val="20"/>
              </w:rPr>
              <w:t>1</w:t>
            </w:r>
            <w:r w:rsidRPr="007F6AE4">
              <w:rPr>
                <w:rFonts w:ascii="Arial" w:hAnsi="Arial" w:cs="Arial"/>
                <w:sz w:val="20"/>
                <w:szCs w:val="20"/>
              </w:rPr>
              <w:t xml:space="preserve"> minutes.  </w:t>
            </w:r>
          </w:p>
          <w:p w14:paraId="553AAEC8" w14:textId="525AFE77" w:rsidR="003E6945" w:rsidRPr="00054F9E" w:rsidRDefault="003E6945" w:rsidP="00A754B3">
            <w:pPr>
              <w:pStyle w:val="ListParagraph"/>
              <w:ind w:left="312" w:righ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3EB" w14:textId="7945D250" w:rsidR="00054F9E" w:rsidRDefault="00D344F5" w:rsidP="007F6AE4">
            <w:pPr>
              <w:pStyle w:val="ListParagraph"/>
              <w:numPr>
                <w:ilvl w:val="0"/>
                <w:numId w:val="24"/>
              </w:numPr>
              <w:ind w:left="339" w:right="288"/>
              <w:rPr>
                <w:rFonts w:ascii="Arial" w:hAnsi="Arial" w:cs="Arial"/>
                <w:sz w:val="20"/>
                <w:szCs w:val="20"/>
              </w:rPr>
            </w:pPr>
            <w:r w:rsidRPr="007F6AE4">
              <w:rPr>
                <w:rFonts w:ascii="Arial" w:hAnsi="Arial" w:cs="Arial"/>
                <w:sz w:val="20"/>
                <w:szCs w:val="20"/>
              </w:rPr>
              <w:t xml:space="preserve">Motion passed to accept minutes from </w:t>
            </w:r>
            <w:r w:rsidR="00C7147C">
              <w:rPr>
                <w:rFonts w:ascii="Arial" w:hAnsi="Arial" w:cs="Arial"/>
                <w:sz w:val="20"/>
                <w:szCs w:val="20"/>
              </w:rPr>
              <w:t>November</w:t>
            </w:r>
            <w:r w:rsidR="00C87754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3E6945" w:rsidRPr="007F6AE4">
              <w:rPr>
                <w:rFonts w:ascii="Arial" w:hAnsi="Arial" w:cs="Arial"/>
                <w:sz w:val="20"/>
                <w:szCs w:val="20"/>
              </w:rPr>
              <w:t>, 20</w:t>
            </w:r>
            <w:r w:rsidR="001B2FDC">
              <w:rPr>
                <w:rFonts w:ascii="Arial" w:hAnsi="Arial" w:cs="Arial"/>
                <w:sz w:val="20"/>
                <w:szCs w:val="20"/>
              </w:rPr>
              <w:t>2</w:t>
            </w:r>
            <w:r w:rsidR="007C1CCD">
              <w:rPr>
                <w:rFonts w:ascii="Arial" w:hAnsi="Arial" w:cs="Arial"/>
                <w:sz w:val="20"/>
                <w:szCs w:val="20"/>
              </w:rPr>
              <w:t>1</w:t>
            </w:r>
            <w:r w:rsidRPr="007F6A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5009FE" w14:textId="06A23968" w:rsidR="007F6AE4" w:rsidRPr="00A754B3" w:rsidRDefault="007F6AE4" w:rsidP="00A754B3">
            <w:pPr>
              <w:ind w:left="360"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58D" w:rsidRPr="00753324" w14:paraId="3DB36463" w14:textId="77777777" w:rsidTr="003E6945">
        <w:trPr>
          <w:cantSplit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2900" w14:textId="66D24937" w:rsidR="006B458D" w:rsidRDefault="006B458D" w:rsidP="00290EE6">
            <w:pPr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Director’s Comments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14E" w14:textId="5B15EF76" w:rsidR="00E4121C" w:rsidRDefault="00C87754" w:rsidP="007F6AE4">
            <w:pPr>
              <w:pStyle w:val="ListParagraph"/>
              <w:numPr>
                <w:ilvl w:val="0"/>
                <w:numId w:val="24"/>
              </w:numPr>
              <w:ind w:left="312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one</w:t>
            </w:r>
            <w:r w:rsidR="00F34F0C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F34F0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Director’s office </w:t>
            </w:r>
            <w:r w:rsidR="00E412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449" w14:textId="77777777" w:rsidR="006B458D" w:rsidRDefault="006B458D" w:rsidP="00860354">
            <w:pPr>
              <w:pStyle w:val="ListParagraph"/>
              <w:ind w:left="339"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55382" w14:paraId="37D48A0B" w14:textId="77777777" w:rsidTr="003E6945">
        <w:tc>
          <w:tcPr>
            <w:tcW w:w="2166" w:type="dxa"/>
          </w:tcPr>
          <w:p w14:paraId="7CD7A534" w14:textId="669E5304" w:rsidR="00655382" w:rsidRDefault="00CE0D0A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from HIOSH to the HIOSH Advisory Committee</w:t>
            </w:r>
          </w:p>
        </w:tc>
        <w:tc>
          <w:tcPr>
            <w:tcW w:w="5553" w:type="dxa"/>
          </w:tcPr>
          <w:p w14:paraId="77E9B1AD" w14:textId="7E41D751" w:rsidR="00D737C5" w:rsidRDefault="00D737C5" w:rsidP="00FF6A4F">
            <w:pPr>
              <w:pStyle w:val="Heading1"/>
              <w:keepNext w:val="0"/>
              <w:widowControl w:val="0"/>
              <w:numPr>
                <w:ilvl w:val="0"/>
                <w:numId w:val="12"/>
              </w:numPr>
              <w:ind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HIOSH’s staffing</w:t>
            </w:r>
            <w:r w:rsidR="00361162">
              <w:rPr>
                <w:szCs w:val="28"/>
                <w:u w:val="none"/>
              </w:rPr>
              <w:t xml:space="preserve"> </w:t>
            </w:r>
            <w:r w:rsidR="005F18C7">
              <w:rPr>
                <w:szCs w:val="28"/>
                <w:u w:val="none"/>
              </w:rPr>
              <w:t>update</w:t>
            </w:r>
            <w:r>
              <w:rPr>
                <w:szCs w:val="28"/>
                <w:u w:val="none"/>
              </w:rPr>
              <w:t>:</w:t>
            </w:r>
          </w:p>
          <w:p w14:paraId="5B52285E" w14:textId="01377852" w:rsidR="0021478B" w:rsidRDefault="004D7A9C" w:rsidP="00D737C5">
            <w:pPr>
              <w:pStyle w:val="Heading1"/>
              <w:keepNext w:val="0"/>
              <w:widowControl w:val="0"/>
              <w:numPr>
                <w:ilvl w:val="1"/>
                <w:numId w:val="12"/>
              </w:numPr>
              <w:ind w:left="766" w:right="7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Safety Branch: 1 manager, 1 supervisor, 3 inspectors, 2 newbies, 1 resignation, 3 vacancies (hiring freeze lifted 2/7/22)</w:t>
            </w:r>
          </w:p>
          <w:p w14:paraId="480F84C8" w14:textId="397E0DA4" w:rsidR="004D7A9C" w:rsidRPr="00D05584" w:rsidRDefault="00D05584" w:rsidP="00D05584">
            <w:pPr>
              <w:pStyle w:val="ListParagraph"/>
              <w:numPr>
                <w:ilvl w:val="1"/>
                <w:numId w:val="12"/>
              </w:numPr>
              <w:ind w:left="7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Branch: 1 manager, 5 inspectors, 4 vacancies (recruitment in progress)</w:t>
            </w:r>
          </w:p>
          <w:p w14:paraId="33DE291E" w14:textId="6FE33D11" w:rsidR="00D05584" w:rsidRPr="00D05584" w:rsidRDefault="00D05584" w:rsidP="00D05584">
            <w:pPr>
              <w:pStyle w:val="ListParagraph"/>
              <w:numPr>
                <w:ilvl w:val="1"/>
                <w:numId w:val="12"/>
              </w:numPr>
              <w:ind w:left="7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Branch: 1 manager, 2 advisors, 2 vacancies (1 recruitment in progress)</w:t>
            </w:r>
          </w:p>
          <w:p w14:paraId="7BAABA18" w14:textId="5C2C5285" w:rsidR="00D05584" w:rsidRPr="00D05584" w:rsidRDefault="00D05584" w:rsidP="00D05584">
            <w:pPr>
              <w:pStyle w:val="ListParagraph"/>
              <w:numPr>
                <w:ilvl w:val="1"/>
                <w:numId w:val="12"/>
              </w:numPr>
              <w:ind w:left="7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Support Branch: 1 manager, 2 specialist, 2 clerks, 1 vacancy (reorg in progress)</w:t>
            </w:r>
          </w:p>
          <w:p w14:paraId="2B669514" w14:textId="530ED44A" w:rsidR="00D05584" w:rsidRPr="00D05584" w:rsidRDefault="00D05584" w:rsidP="00D055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Safety Notes:</w:t>
            </w:r>
          </w:p>
          <w:p w14:paraId="7AF2FF35" w14:textId="76F28396" w:rsidR="00D05584" w:rsidRDefault="0047528C" w:rsidP="0047528C">
            <w:pPr>
              <w:pStyle w:val="ListParagraph"/>
              <w:numPr>
                <w:ilvl w:val="0"/>
                <w:numId w:val="30"/>
              </w:numPr>
              <w:ind w:left="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Release; December 29, 2021 “State Reports Surge in Work-related Fatalities in 2021”</w:t>
            </w:r>
          </w:p>
          <w:p w14:paraId="42C92FCE" w14:textId="3A47DBAE" w:rsidR="0047528C" w:rsidRDefault="0047528C" w:rsidP="0047528C">
            <w:pPr>
              <w:pStyle w:val="ListParagraph"/>
              <w:numPr>
                <w:ilvl w:val="0"/>
                <w:numId w:val="30"/>
              </w:num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HIOSH penalty fee increases 1/15/22 (approx. 6%)</w:t>
            </w:r>
          </w:p>
          <w:p w14:paraId="71C37813" w14:textId="05660DC9" w:rsidR="0047528C" w:rsidRDefault="0047528C" w:rsidP="0047528C">
            <w:pPr>
              <w:pStyle w:val="ListParagraph"/>
              <w:numPr>
                <w:ilvl w:val="0"/>
                <w:numId w:val="30"/>
              </w:numPr>
              <w:ind w:left="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HIOSH Healthcare Emergency Temporary Standard (ETS 1) expired 1/25/22.</w:t>
            </w:r>
          </w:p>
          <w:p w14:paraId="372B8474" w14:textId="11C0D304" w:rsidR="0047528C" w:rsidRDefault="0047528C" w:rsidP="0047528C">
            <w:pPr>
              <w:pStyle w:val="ListParagraph"/>
              <w:numPr>
                <w:ilvl w:val="0"/>
                <w:numId w:val="30"/>
              </w:numPr>
              <w:ind w:left="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OSHA withdrew ETS 2 on Vaccine Mandate for Employers 100+ employees</w:t>
            </w:r>
          </w:p>
          <w:p w14:paraId="2D6BF62E" w14:textId="77777777" w:rsidR="004C16A7" w:rsidRPr="004C16A7" w:rsidRDefault="004C16A7" w:rsidP="004C16A7">
            <w:pPr>
              <w:ind w:left="400"/>
              <w:rPr>
                <w:rFonts w:ascii="Arial" w:hAnsi="Arial" w:cs="Arial"/>
                <w:sz w:val="20"/>
                <w:szCs w:val="20"/>
              </w:rPr>
            </w:pPr>
          </w:p>
          <w:p w14:paraId="3BB8F6E1" w14:textId="77777777" w:rsidR="00B11393" w:rsidRPr="004C16A7" w:rsidRDefault="004C16A7" w:rsidP="004D7A9C">
            <w:pPr>
              <w:pStyle w:val="ListParagraph"/>
              <w:numPr>
                <w:ilvl w:val="0"/>
                <w:numId w:val="25"/>
              </w:numPr>
              <w:ind w:left="402" w:hanging="402"/>
            </w:pPr>
            <w:r>
              <w:rPr>
                <w:rFonts w:ascii="Arial" w:hAnsi="Arial" w:cs="Arial"/>
                <w:sz w:val="20"/>
                <w:szCs w:val="20"/>
              </w:rPr>
              <w:t>ATS update:</w:t>
            </w:r>
          </w:p>
          <w:p w14:paraId="4B3FA8A4" w14:textId="77777777" w:rsidR="00FA2BEC" w:rsidRPr="00FA2BEC" w:rsidRDefault="00FA2BEC" w:rsidP="004C16A7">
            <w:pPr>
              <w:pStyle w:val="ListParagraph"/>
              <w:numPr>
                <w:ilvl w:val="0"/>
                <w:numId w:val="31"/>
              </w:numPr>
            </w:pPr>
            <w:r w:rsidRPr="00FA2BEC">
              <w:rPr>
                <w:rFonts w:ascii="Arial" w:hAnsi="Arial" w:cs="Arial"/>
                <w:sz w:val="20"/>
                <w:szCs w:val="20"/>
              </w:rPr>
              <w:t>Modifying/updatin</w:t>
            </w:r>
            <w:r>
              <w:rPr>
                <w:rFonts w:ascii="Arial" w:hAnsi="Arial" w:cs="Arial"/>
                <w:sz w:val="20"/>
                <w:szCs w:val="20"/>
              </w:rPr>
              <w:t>g directives. Available for public access at labor.hawaii.gov/hiosh/guidelines/directives</w:t>
            </w:r>
          </w:p>
          <w:p w14:paraId="4F189ADB" w14:textId="77777777" w:rsidR="00FA2BEC" w:rsidRPr="00FA2BEC" w:rsidRDefault="00FA2BEC" w:rsidP="004C16A7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Adopted the Compliance Directive for the Excavation Standard (update) and the site-specific targeting (SST) CPL 02-01-062</w:t>
            </w:r>
          </w:p>
          <w:p w14:paraId="53CA44DE" w14:textId="65A6834D" w:rsidR="004C16A7" w:rsidRDefault="00FA2BEC" w:rsidP="004C16A7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9 National Emphasis programs adopted</w:t>
            </w:r>
            <w:r w:rsidRPr="00FA2BEC">
              <w:t xml:space="preserve"> </w:t>
            </w:r>
          </w:p>
          <w:p w14:paraId="400807ED" w14:textId="0D11B345" w:rsidR="00FA2BEC" w:rsidRPr="00FA2BEC" w:rsidRDefault="00FA2BEC" w:rsidP="004C16A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A2BEC">
              <w:rPr>
                <w:rFonts w:ascii="Arial" w:hAnsi="Arial" w:cs="Arial"/>
                <w:sz w:val="20"/>
                <w:szCs w:val="20"/>
              </w:rPr>
              <w:t xml:space="preserve">New fields Operations Manual, Consultation Policies &amp; Procedures Manual, VPP Manual, </w:t>
            </w:r>
            <w:r w:rsidRPr="00FA2BEC">
              <w:rPr>
                <w:rFonts w:ascii="Arial" w:hAnsi="Arial" w:cs="Arial"/>
                <w:sz w:val="20"/>
                <w:szCs w:val="20"/>
              </w:rPr>
              <w:lastRenderedPageBreak/>
              <w:t>Communicating Fatality Inspection Procedures to A Victim’s Family and Early Informal Settlement Agreement Directives.</w:t>
            </w:r>
          </w:p>
          <w:p w14:paraId="7B171044" w14:textId="77ABBC45" w:rsidR="00FA2BEC" w:rsidRDefault="00FA2BEC" w:rsidP="004C16A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EISA launching March 1. Certain inspections with penalties will be mailed an informal settlement agreement with the citation and notification of penalty packet offering a 30% reduction</w:t>
            </w:r>
            <w:r w:rsidR="002D7F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494C46" w14:textId="77777777" w:rsidR="004C16A7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Adoption of the 2021 CFRs. Includes overdue standard changes to the beryllium standard. For specific changes email Nicole directly.</w:t>
            </w:r>
          </w:p>
          <w:p w14:paraId="1FBAFA28" w14:textId="77777777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March advertisement (all island papers) for ladder safety month.</w:t>
            </w:r>
          </w:p>
          <w:p w14:paraId="49355CB0" w14:textId="77777777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March 1 OSHA hosting Susan Harwood Grand Application prep webinar. </w:t>
            </w:r>
          </w:p>
          <w:p w14:paraId="30A63A32" w14:textId="59470B05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Posting Inju</w:t>
            </w:r>
            <w:r w:rsidR="00B4562F">
              <w:rPr>
                <w:rFonts w:ascii="Arial" w:hAnsi="Arial" w:cs="Arial"/>
                <w:sz w:val="20"/>
                <w:szCs w:val="20"/>
              </w:rPr>
              <w:t>ry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Illness Summaries for 2021 started February 1 until April 30</w:t>
            </w:r>
            <w:r w:rsidRPr="002D7F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85E64E" w14:textId="77777777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NACOSH (National Advisory Committee on Occupational Safety and Health) meeting 2/22/22 from 1 – 5PM EST. </w:t>
            </w:r>
          </w:p>
          <w:p w14:paraId="24F87583" w14:textId="77777777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2/22/22 deadline to submit nomination for the Advisory Committee on Construction Safety and Health (ACCSH)</w:t>
            </w:r>
          </w:p>
          <w:p w14:paraId="5CFC0947" w14:textId="66B04A79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NACOSH heat injury and illness prevention week meeting 2/25/22 1-3pm EST. </w:t>
            </w:r>
          </w:p>
          <w:p w14:paraId="66256F4F" w14:textId="77777777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BLS survey letters sent in January. Employers have 30 days to respond with their 300 and 301 logs. </w:t>
            </w:r>
          </w:p>
          <w:p w14:paraId="15B68846" w14:textId="77777777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March 1 deadline for public sectors to respond to HIOSH’s letter requesting 300A logs.</w:t>
            </w:r>
          </w:p>
          <w:p w14:paraId="57668519" w14:textId="77777777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March 2 deadline for employers to submit CY2021 300A information online. </w:t>
            </w:r>
          </w:p>
          <w:p w14:paraId="67FB7C83" w14:textId="77777777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Employers who do not electronically submit 300A or 300/301 may be subject to a recordkeeping inspection.</w:t>
            </w:r>
          </w:p>
          <w:p w14:paraId="6953B5A2" w14:textId="3350E3E1" w:rsidR="002D7FBB" w:rsidRPr="002D7FBB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March 6–12 – Women in Construction Week</w:t>
            </w:r>
          </w:p>
          <w:p w14:paraId="3950A18D" w14:textId="421A798B" w:rsidR="002D7FBB" w:rsidRPr="00B4562F" w:rsidRDefault="002D7FBB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March 14–19 – Patient Safety Awareness Week</w:t>
            </w:r>
          </w:p>
          <w:p w14:paraId="2AC4057A" w14:textId="77777777" w:rsidR="00B4562F" w:rsidRPr="00B4562F" w:rsidRDefault="00B4562F" w:rsidP="002D7FB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>May 2–6 – National Safety Stand Down to Prevent Falls in Construction</w:t>
            </w:r>
          </w:p>
          <w:p w14:paraId="28FBF884" w14:textId="0CF84036" w:rsidR="00B4562F" w:rsidRPr="000377D4" w:rsidRDefault="00B4562F" w:rsidP="00B4562F">
            <w:pPr>
              <w:pStyle w:val="ListParagraph"/>
            </w:pPr>
          </w:p>
        </w:tc>
        <w:tc>
          <w:tcPr>
            <w:tcW w:w="2158" w:type="dxa"/>
          </w:tcPr>
          <w:p w14:paraId="6579990C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4F14AF0" w14:textId="77777777" w:rsidR="00655382" w:rsidRDefault="00655382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DD" w14:paraId="010E4939" w14:textId="77777777" w:rsidTr="003E6945">
        <w:tc>
          <w:tcPr>
            <w:tcW w:w="2166" w:type="dxa"/>
          </w:tcPr>
          <w:p w14:paraId="79061DC8" w14:textId="05F1BFC1" w:rsidR="00A235DD" w:rsidRDefault="009C02A8" w:rsidP="00325580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</w:tc>
        <w:tc>
          <w:tcPr>
            <w:tcW w:w="5553" w:type="dxa"/>
          </w:tcPr>
          <w:p w14:paraId="27E62187" w14:textId="77777777" w:rsidR="0040503A" w:rsidRDefault="00BC3D95" w:rsidP="00171DB6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PSA’s to highlight safety </w:t>
            </w:r>
          </w:p>
          <w:p w14:paraId="7AB17917" w14:textId="1520D709" w:rsidR="00BC3D95" w:rsidRPr="00171DB6" w:rsidRDefault="00BC3D95" w:rsidP="00ED2E64">
            <w:pPr>
              <w:pStyle w:val="ListParagraph"/>
              <w:keepNext/>
              <w:keepLines/>
              <w:ind w:left="402" w:right="7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58" w:type="dxa"/>
          </w:tcPr>
          <w:p w14:paraId="0CA17A28" w14:textId="3B7BB629" w:rsidR="00A235DD" w:rsidRDefault="00BC3D95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Tristan Aldegar</w:t>
            </w:r>
          </w:p>
          <w:p w14:paraId="1408152B" w14:textId="77777777" w:rsidR="00BC3D95" w:rsidRDefault="00BC3D95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14:paraId="057F55E1" w14:textId="2B87AFA4" w:rsidR="006F5FB8" w:rsidRDefault="006F5FB8" w:rsidP="00325580">
            <w:pPr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97" w14:paraId="48C6062D" w14:textId="77777777" w:rsidTr="003E6945">
        <w:tc>
          <w:tcPr>
            <w:tcW w:w="9877" w:type="dxa"/>
            <w:gridSpan w:val="3"/>
          </w:tcPr>
          <w:p w14:paraId="6FC08BF4" w14:textId="065BA05B" w:rsidR="00FE6D97" w:rsidRPr="00534982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534982">
              <w:rPr>
                <w:rFonts w:ascii="Arial" w:hAnsi="Arial" w:cs="Arial"/>
                <w:b/>
                <w:sz w:val="20"/>
                <w:szCs w:val="20"/>
              </w:rPr>
              <w:t>Information from HIOSH Advisory Committee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HIOSH</w:t>
            </w:r>
          </w:p>
        </w:tc>
      </w:tr>
      <w:tr w:rsidR="00FE6D97" w14:paraId="213266A3" w14:textId="77777777" w:rsidTr="003E694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3F9" w14:textId="77777777" w:rsidR="00FE6D97" w:rsidRDefault="00FE6D97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3DE" w14:textId="7E006641" w:rsidR="00455ACC" w:rsidRDefault="00C90360" w:rsidP="00D764C9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 w:hanging="318"/>
              <w:rPr>
                <w:rFonts w:ascii="Arial" w:hAnsi="Arial" w:cs="Arial"/>
                <w:sz w:val="20"/>
                <w:szCs w:val="28"/>
              </w:rPr>
            </w:pPr>
            <w:r w:rsidRPr="00B12AC9">
              <w:rPr>
                <w:rFonts w:ascii="Arial" w:hAnsi="Arial" w:cs="Arial"/>
                <w:sz w:val="20"/>
                <w:szCs w:val="28"/>
              </w:rPr>
              <w:t>Walter Medina – This is his last meeting</w:t>
            </w:r>
            <w:r w:rsidR="00B12AC9" w:rsidRPr="00B12AC9">
              <w:rPr>
                <w:rFonts w:ascii="Arial" w:hAnsi="Arial" w:cs="Arial"/>
                <w:sz w:val="20"/>
                <w:szCs w:val="28"/>
              </w:rPr>
              <w:t xml:space="preserve">. </w:t>
            </w:r>
          </w:p>
          <w:p w14:paraId="705FCAD7" w14:textId="41BC5AD5" w:rsidR="00B12AC9" w:rsidRDefault="00B12AC9" w:rsidP="00B12AC9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  <w:p w14:paraId="71F576C4" w14:textId="70DA31CA" w:rsidR="00B12AC9" w:rsidRDefault="00B12AC9" w:rsidP="00B12AC9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  <w:p w14:paraId="4542E1DF" w14:textId="5AB30DA6" w:rsidR="00B12AC9" w:rsidRDefault="00B12AC9" w:rsidP="00B12AC9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0" w:right="72" w:hanging="3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Jim Newberry – </w:t>
            </w:r>
            <w:r w:rsidR="00ED2E64">
              <w:rPr>
                <w:rFonts w:ascii="Arial" w:hAnsi="Arial" w:cs="Arial"/>
                <w:sz w:val="20"/>
                <w:szCs w:val="28"/>
              </w:rPr>
              <w:t>ETS</w:t>
            </w:r>
            <w:r w:rsidR="006851A5">
              <w:rPr>
                <w:rFonts w:ascii="Arial" w:hAnsi="Arial" w:cs="Arial"/>
                <w:sz w:val="20"/>
                <w:szCs w:val="28"/>
              </w:rPr>
              <w:t>, health care workers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  <w:p w14:paraId="221F8607" w14:textId="051C5DA8" w:rsidR="00DE38D3" w:rsidRDefault="00DE38D3" w:rsidP="00DE38D3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  <w:p w14:paraId="2C41AD1B" w14:textId="77777777" w:rsidR="00DE38D3" w:rsidRPr="00DE38D3" w:rsidRDefault="00DE38D3" w:rsidP="00DE38D3">
            <w:pPr>
              <w:pStyle w:val="ListParagraph"/>
              <w:keepNext/>
              <w:keepLines/>
              <w:ind w:left="1080" w:right="72"/>
              <w:rPr>
                <w:rFonts w:ascii="Arial" w:hAnsi="Arial" w:cs="Arial"/>
                <w:sz w:val="20"/>
                <w:szCs w:val="28"/>
              </w:rPr>
            </w:pPr>
          </w:p>
          <w:p w14:paraId="1744C81A" w14:textId="44BD590C" w:rsidR="00B12AC9" w:rsidRDefault="00B12AC9" w:rsidP="00B12AC9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  <w:p w14:paraId="2F0E05C4" w14:textId="77777777" w:rsidR="00B12AC9" w:rsidRPr="00B12AC9" w:rsidRDefault="00B12AC9" w:rsidP="00DE38D3">
            <w:pPr>
              <w:pStyle w:val="ListParagraph"/>
              <w:keepNext/>
              <w:keepLines/>
              <w:ind w:left="1080" w:right="72"/>
              <w:rPr>
                <w:rFonts w:ascii="Arial" w:hAnsi="Arial" w:cs="Arial"/>
                <w:sz w:val="20"/>
                <w:szCs w:val="28"/>
              </w:rPr>
            </w:pPr>
          </w:p>
          <w:p w14:paraId="37994504" w14:textId="2A5A1162" w:rsidR="00DE38D3" w:rsidRDefault="00DE38D3" w:rsidP="00DE38D3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0" w:right="72" w:hanging="3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Jim Newberry – </w:t>
            </w:r>
            <w:r>
              <w:rPr>
                <w:rFonts w:ascii="Arial" w:hAnsi="Arial" w:cs="Arial"/>
                <w:sz w:val="20"/>
                <w:szCs w:val="28"/>
              </w:rPr>
              <w:t>Trenching investigation at Sand Island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  <w:p w14:paraId="5C59A1C2" w14:textId="3A73CEDB" w:rsidR="00A17953" w:rsidRDefault="00A17953" w:rsidP="00A17953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  <w:p w14:paraId="07D36C46" w14:textId="54ED5C32" w:rsidR="00A17953" w:rsidRDefault="00A17953" w:rsidP="00A17953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  <w:p w14:paraId="3FA3BEEA" w14:textId="2E3F2AD5" w:rsidR="00A17953" w:rsidRDefault="00A17953" w:rsidP="00A17953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0" w:right="72" w:hanging="3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Roger Forstner – Pacific Coast Safety Fest, March 14, 2022</w:t>
            </w:r>
          </w:p>
          <w:p w14:paraId="30F6CECB" w14:textId="77777777" w:rsidR="00A17953" w:rsidRPr="00A17953" w:rsidRDefault="00A17953" w:rsidP="00A17953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  <w:p w14:paraId="10F8FF97" w14:textId="30E1FEBA" w:rsidR="002F155B" w:rsidRPr="002F155B" w:rsidRDefault="002F155B" w:rsidP="002F155B">
            <w:pPr>
              <w:keepNext/>
              <w:keepLines/>
              <w:ind w:right="7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C67" w14:textId="0B24A010" w:rsidR="00214CD6" w:rsidRDefault="00B12AC9" w:rsidP="00FE6D97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Moscovic to replace Walter.</w:t>
            </w:r>
          </w:p>
          <w:p w14:paraId="2DCCE799" w14:textId="77777777" w:rsidR="00455ACC" w:rsidRDefault="00455ACC" w:rsidP="00FE6D97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</w:p>
          <w:p w14:paraId="11C76FD3" w14:textId="77777777" w:rsidR="00214CD6" w:rsidRDefault="006851A5" w:rsidP="004A2132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 Bennett</w:t>
            </w:r>
            <w:r w:rsidR="00314B2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standards and general duty </w:t>
            </w:r>
            <w:r w:rsidR="00DE38D3">
              <w:rPr>
                <w:rFonts w:ascii="Arial" w:hAnsi="Arial" w:cs="Arial"/>
                <w:sz w:val="20"/>
                <w:szCs w:val="20"/>
              </w:rPr>
              <w:t>clause remain.</w:t>
            </w:r>
          </w:p>
          <w:p w14:paraId="1509E042" w14:textId="77777777" w:rsidR="00DE38D3" w:rsidRDefault="00DE38D3" w:rsidP="004A2132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</w:p>
          <w:p w14:paraId="3B720B90" w14:textId="3A5E961C" w:rsidR="00DE38D3" w:rsidRPr="00B36033" w:rsidRDefault="00DE38D3" w:rsidP="004A2132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Bronson Luis – Peterson Bros employee trapped in excavation accident.</w:t>
            </w:r>
          </w:p>
        </w:tc>
      </w:tr>
      <w:tr w:rsidR="00FE6D97" w14:paraId="1DF4E941" w14:textId="77777777" w:rsidTr="003E6945">
        <w:trPr>
          <w:cantSplit/>
        </w:trPr>
        <w:tc>
          <w:tcPr>
            <w:tcW w:w="2166" w:type="dxa"/>
          </w:tcPr>
          <w:p w14:paraId="25982E18" w14:textId="44D53E4B" w:rsidR="00FE6D97" w:rsidRDefault="009C02A8" w:rsidP="00FE6D97">
            <w:pPr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2606500"/>
            <w:r>
              <w:rPr>
                <w:rFonts w:ascii="Arial" w:hAnsi="Arial" w:cs="Arial"/>
                <w:b/>
                <w:sz w:val="20"/>
                <w:szCs w:val="20"/>
              </w:rPr>
              <w:t>Around the Table Comments</w:t>
            </w:r>
          </w:p>
        </w:tc>
        <w:tc>
          <w:tcPr>
            <w:tcW w:w="5553" w:type="dxa"/>
          </w:tcPr>
          <w:p w14:paraId="0DA593B9" w14:textId="7027B94C" w:rsidR="00801F2F" w:rsidRPr="007C603F" w:rsidRDefault="00E61F17" w:rsidP="00BA64B2">
            <w:pPr>
              <w:pStyle w:val="ListParagraph"/>
              <w:keepNext/>
              <w:keepLines/>
              <w:numPr>
                <w:ilvl w:val="0"/>
                <w:numId w:val="29"/>
              </w:numPr>
              <w:ind w:left="402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Tristan Aldeguer – Pacific Rim, October 6, 7, 2022</w:t>
            </w:r>
          </w:p>
        </w:tc>
        <w:tc>
          <w:tcPr>
            <w:tcW w:w="2158" w:type="dxa"/>
          </w:tcPr>
          <w:p w14:paraId="2420EB70" w14:textId="77777777" w:rsidR="00FE6D97" w:rsidRPr="00684638" w:rsidRDefault="00FE6D97" w:rsidP="00FE6D97">
            <w:pPr>
              <w:pStyle w:val="Heading1"/>
              <w:keepNext w:val="0"/>
              <w:widowControl w:val="0"/>
              <w:ind w:left="360" w:right="72"/>
            </w:pPr>
          </w:p>
        </w:tc>
      </w:tr>
      <w:bookmarkEnd w:id="1"/>
      <w:tr w:rsidR="00FE6D97" w14:paraId="27078E36" w14:textId="77777777" w:rsidTr="003E6945">
        <w:tc>
          <w:tcPr>
            <w:tcW w:w="2166" w:type="dxa"/>
          </w:tcPr>
          <w:p w14:paraId="4D2B1B65" w14:textId="50E0553F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5553" w:type="dxa"/>
          </w:tcPr>
          <w:p w14:paraId="09C6CBD5" w14:textId="404BC8E6" w:rsidR="005258A0" w:rsidRPr="005258A0" w:rsidRDefault="00A46362" w:rsidP="005258A0">
            <w:pPr>
              <w:pStyle w:val="ListParagraph"/>
              <w:keepNext/>
              <w:keepLines/>
              <w:widowControl w:val="0"/>
              <w:numPr>
                <w:ilvl w:val="0"/>
                <w:numId w:val="27"/>
              </w:numPr>
              <w:ind w:left="312" w:right="288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16</w:t>
            </w:r>
            <w:r w:rsidR="008B4267">
              <w:rPr>
                <w:rFonts w:ascii="Arial" w:hAnsi="Arial" w:cs="Arial"/>
                <w:sz w:val="20"/>
                <w:szCs w:val="20"/>
              </w:rPr>
              <w:t>, 2022</w:t>
            </w:r>
            <w:r w:rsidR="005258A0">
              <w:rPr>
                <w:rFonts w:ascii="Arial" w:hAnsi="Arial" w:cs="Arial"/>
                <w:sz w:val="20"/>
                <w:szCs w:val="20"/>
              </w:rPr>
              <w:t xml:space="preserve">, 1 PM </w:t>
            </w:r>
          </w:p>
        </w:tc>
        <w:tc>
          <w:tcPr>
            <w:tcW w:w="2158" w:type="dxa"/>
          </w:tcPr>
          <w:p w14:paraId="045AB612" w14:textId="16097B3A" w:rsidR="00FE6D97" w:rsidRDefault="00FE6D97" w:rsidP="00FE6D97">
            <w:pPr>
              <w:keepNext/>
              <w:keepLines/>
              <w:widowControl w:val="0"/>
              <w:ind w:righ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76487" w14:textId="77777777" w:rsidR="0088064E" w:rsidRDefault="0088064E" w:rsidP="0088064E">
      <w:pPr>
        <w:widowControl w:val="0"/>
        <w:ind w:left="360" w:right="288"/>
        <w:jc w:val="both"/>
        <w:rPr>
          <w:rFonts w:ascii="Arial" w:hAnsi="Arial" w:cs="Arial"/>
          <w:sz w:val="20"/>
          <w:szCs w:val="20"/>
        </w:rPr>
      </w:pPr>
    </w:p>
    <w:p w14:paraId="33088578" w14:textId="77777777" w:rsidR="005526E7" w:rsidRDefault="005526E7" w:rsidP="00787C58">
      <w:pPr>
        <w:widowControl w:val="0"/>
        <w:ind w:left="900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Approved:</w:t>
      </w:r>
    </w:p>
    <w:p w14:paraId="68F51679" w14:textId="1CB16F1F" w:rsidR="005526E7" w:rsidRDefault="005526E7" w:rsidP="00787C58">
      <w:pPr>
        <w:ind w:left="900" w:right="-72"/>
        <w:jc w:val="both"/>
        <w:rPr>
          <w:rFonts w:ascii="Arial" w:hAnsi="Arial" w:cs="Arial"/>
          <w:sz w:val="16"/>
          <w:szCs w:val="16"/>
        </w:rPr>
      </w:pPr>
    </w:p>
    <w:p w14:paraId="5E00BE3E" w14:textId="5D8F4363" w:rsidR="00E96617" w:rsidRDefault="00E96617" w:rsidP="00787C58">
      <w:pPr>
        <w:ind w:left="900" w:right="-72"/>
        <w:jc w:val="both"/>
        <w:rPr>
          <w:rFonts w:ascii="Arial" w:hAnsi="Arial" w:cs="Arial"/>
          <w:sz w:val="16"/>
          <w:szCs w:val="16"/>
        </w:rPr>
      </w:pPr>
    </w:p>
    <w:p w14:paraId="5C191843" w14:textId="77777777" w:rsidR="00E96617" w:rsidRPr="00655382" w:rsidRDefault="00E96617" w:rsidP="00787C58">
      <w:pPr>
        <w:ind w:left="900" w:right="-72"/>
        <w:jc w:val="both"/>
        <w:rPr>
          <w:rFonts w:ascii="Arial" w:hAnsi="Arial" w:cs="Arial"/>
          <w:sz w:val="16"/>
          <w:szCs w:val="16"/>
        </w:rPr>
      </w:pPr>
    </w:p>
    <w:p w14:paraId="1D6BFD8B" w14:textId="77777777" w:rsidR="005526E7" w:rsidRDefault="005526E7" w:rsidP="00787C58">
      <w:pPr>
        <w:ind w:left="900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2EA9250" w14:textId="76CA053A" w:rsidR="005526E7" w:rsidRDefault="00133949" w:rsidP="00787C58">
      <w:pPr>
        <w:ind w:left="900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Roxane Ishimaru</w:t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5526E7">
        <w:rPr>
          <w:rFonts w:ascii="Arial" w:hAnsi="Arial" w:cs="Arial"/>
          <w:sz w:val="20"/>
          <w:szCs w:val="20"/>
        </w:rPr>
        <w:tab/>
      </w:r>
      <w:r w:rsidR="00787C58">
        <w:rPr>
          <w:rFonts w:ascii="Arial" w:hAnsi="Arial" w:cs="Arial"/>
          <w:sz w:val="20"/>
          <w:szCs w:val="20"/>
        </w:rPr>
        <w:t>Jim Newberry</w:t>
      </w:r>
      <w:r w:rsidR="005526E7">
        <w:rPr>
          <w:rFonts w:ascii="Arial" w:hAnsi="Arial" w:cs="Arial"/>
          <w:sz w:val="20"/>
          <w:szCs w:val="20"/>
        </w:rPr>
        <w:t>, Chair</w:t>
      </w:r>
    </w:p>
    <w:p w14:paraId="0BFBF895" w14:textId="77777777" w:rsidR="005526E7" w:rsidRDefault="005526E7" w:rsidP="00787C58">
      <w:pPr>
        <w:ind w:left="900" w:right="-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Labor and Industrial Relations/HIOSH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HIOSH Advisory Committee</w:t>
      </w:r>
    </w:p>
    <w:sectPr w:rsidR="005526E7" w:rsidSect="00F65E70">
      <w:headerReference w:type="default" r:id="rId8"/>
      <w:footerReference w:type="default" r:id="rId9"/>
      <w:pgSz w:w="12240" w:h="15840" w:code="1"/>
      <w:pgMar w:top="432" w:right="720" w:bottom="864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A9FC" w14:textId="77777777" w:rsidR="00D03EE0" w:rsidRDefault="00D03EE0">
      <w:r>
        <w:separator/>
      </w:r>
    </w:p>
  </w:endnote>
  <w:endnote w:type="continuationSeparator" w:id="0">
    <w:p w14:paraId="77EF8B22" w14:textId="77777777" w:rsidR="00D03EE0" w:rsidRDefault="00D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0CF" w14:textId="77777777" w:rsidR="006E75DE" w:rsidRDefault="006E75D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F1A06C7" w14:textId="2F7E3569" w:rsidR="003C61D1" w:rsidRDefault="003C61D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E3BE" w14:textId="77777777" w:rsidR="00D03EE0" w:rsidRDefault="00D03EE0">
      <w:r>
        <w:separator/>
      </w:r>
    </w:p>
  </w:footnote>
  <w:footnote w:type="continuationSeparator" w:id="0">
    <w:p w14:paraId="43E9D1B9" w14:textId="77777777" w:rsidR="00D03EE0" w:rsidRDefault="00D0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B3B3" w14:textId="77777777" w:rsidR="003C61D1" w:rsidRDefault="003C61D1">
    <w:pPr>
      <w:jc w:val="center"/>
      <w:rPr>
        <w:b/>
        <w:sz w:val="36"/>
        <w:szCs w:val="36"/>
      </w:rPr>
    </w:pPr>
    <w:r>
      <w:rPr>
        <w:b/>
        <w:sz w:val="36"/>
        <w:szCs w:val="36"/>
      </w:rPr>
      <w:t>HIOSH ADVISORY COMMITTEE MINUTES</w:t>
    </w:r>
  </w:p>
  <w:p w14:paraId="6AF7AC85" w14:textId="77777777" w:rsidR="003C61D1" w:rsidRDefault="003C61D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Committee Meeting</w:t>
    </w:r>
  </w:p>
  <w:p w14:paraId="3AA269FF" w14:textId="403D6562" w:rsidR="003C61D1" w:rsidRDefault="000073C7">
    <w:pPr>
      <w:jc w:val="center"/>
      <w:rPr>
        <w:b/>
      </w:rPr>
    </w:pPr>
    <w:r>
      <w:rPr>
        <w:b/>
      </w:rPr>
      <w:t>February 17, 2022</w:t>
    </w:r>
    <w:r w:rsidR="003C61D1">
      <w:rPr>
        <w:b/>
      </w:rPr>
      <w:t xml:space="preserve">   1:</w:t>
    </w:r>
    <w:r w:rsidR="00B01B5C">
      <w:rPr>
        <w:b/>
      </w:rPr>
      <w:t>0</w:t>
    </w:r>
    <w:r w:rsidR="00C820D9">
      <w:rPr>
        <w:b/>
      </w:rPr>
      <w:t>0</w:t>
    </w:r>
    <w:r w:rsidR="00333B0B">
      <w:rPr>
        <w:b/>
      </w:rPr>
      <w:t xml:space="preserve"> PM to </w:t>
    </w:r>
    <w:r w:rsidR="00AA778E" w:rsidRPr="00D32C6E">
      <w:rPr>
        <w:b/>
      </w:rPr>
      <w:t>1</w:t>
    </w:r>
    <w:r w:rsidR="003C61D1" w:rsidRPr="00D32C6E">
      <w:rPr>
        <w:b/>
      </w:rPr>
      <w:t>:</w:t>
    </w:r>
    <w:r>
      <w:rPr>
        <w:b/>
      </w:rPr>
      <w:t>56</w:t>
    </w:r>
    <w:r w:rsidR="003C61D1" w:rsidRPr="00D32C6E">
      <w:rPr>
        <w:b/>
      </w:rPr>
      <w:t>PM</w:t>
    </w:r>
  </w:p>
  <w:p w14:paraId="03C922E6" w14:textId="77777777" w:rsidR="003C61D1" w:rsidRDefault="003C61D1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0B"/>
    <w:multiLevelType w:val="hybridMultilevel"/>
    <w:tmpl w:val="C82E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A7B"/>
    <w:multiLevelType w:val="hybridMultilevel"/>
    <w:tmpl w:val="30A2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6326"/>
    <w:multiLevelType w:val="hybridMultilevel"/>
    <w:tmpl w:val="4600C22E"/>
    <w:lvl w:ilvl="0" w:tplc="E4648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ACD"/>
    <w:multiLevelType w:val="hybridMultilevel"/>
    <w:tmpl w:val="4710BB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234E9"/>
    <w:multiLevelType w:val="hybridMultilevel"/>
    <w:tmpl w:val="AC084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977EF"/>
    <w:multiLevelType w:val="hybridMultilevel"/>
    <w:tmpl w:val="9FAE4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4BDF"/>
    <w:multiLevelType w:val="hybridMultilevel"/>
    <w:tmpl w:val="DB6E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61B2"/>
    <w:multiLevelType w:val="hybridMultilevel"/>
    <w:tmpl w:val="302E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E433C"/>
    <w:multiLevelType w:val="hybridMultilevel"/>
    <w:tmpl w:val="D27C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7969"/>
    <w:multiLevelType w:val="hybridMultilevel"/>
    <w:tmpl w:val="2CCA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D69AD"/>
    <w:multiLevelType w:val="hybridMultilevel"/>
    <w:tmpl w:val="D75A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42B92"/>
    <w:multiLevelType w:val="hybridMultilevel"/>
    <w:tmpl w:val="235850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62F1F"/>
    <w:multiLevelType w:val="hybridMultilevel"/>
    <w:tmpl w:val="0C129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B1112"/>
    <w:multiLevelType w:val="hybridMultilevel"/>
    <w:tmpl w:val="68841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227E0"/>
    <w:multiLevelType w:val="hybridMultilevel"/>
    <w:tmpl w:val="FE26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922FA"/>
    <w:multiLevelType w:val="hybridMultilevel"/>
    <w:tmpl w:val="17881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7CB"/>
    <w:multiLevelType w:val="hybridMultilevel"/>
    <w:tmpl w:val="E7E87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B0C5B"/>
    <w:multiLevelType w:val="hybridMultilevel"/>
    <w:tmpl w:val="167C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F7335F"/>
    <w:multiLevelType w:val="hybridMultilevel"/>
    <w:tmpl w:val="C3146918"/>
    <w:lvl w:ilvl="0" w:tplc="55BA52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A510F"/>
    <w:multiLevelType w:val="hybridMultilevel"/>
    <w:tmpl w:val="8B64DE58"/>
    <w:lvl w:ilvl="0" w:tplc="8B720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FC3F37"/>
    <w:multiLevelType w:val="hybridMultilevel"/>
    <w:tmpl w:val="C876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92512"/>
    <w:multiLevelType w:val="hybridMultilevel"/>
    <w:tmpl w:val="A5CA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2961"/>
    <w:multiLevelType w:val="hybridMultilevel"/>
    <w:tmpl w:val="04C44B8A"/>
    <w:lvl w:ilvl="0" w:tplc="7ACE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2C8D"/>
    <w:multiLevelType w:val="hybridMultilevel"/>
    <w:tmpl w:val="D2989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D31440"/>
    <w:multiLevelType w:val="hybridMultilevel"/>
    <w:tmpl w:val="F9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541B9"/>
    <w:multiLevelType w:val="hybridMultilevel"/>
    <w:tmpl w:val="74764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330808"/>
    <w:multiLevelType w:val="hybridMultilevel"/>
    <w:tmpl w:val="B0264DF0"/>
    <w:lvl w:ilvl="0" w:tplc="13480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8686C"/>
    <w:multiLevelType w:val="hybridMultilevel"/>
    <w:tmpl w:val="4336C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5873A9"/>
    <w:multiLevelType w:val="hybridMultilevel"/>
    <w:tmpl w:val="C36EE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874C4"/>
    <w:multiLevelType w:val="hybridMultilevel"/>
    <w:tmpl w:val="83F0F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6985851">
    <w:abstractNumId w:val="16"/>
  </w:num>
  <w:num w:numId="2" w16cid:durableId="566453263">
    <w:abstractNumId w:val="4"/>
  </w:num>
  <w:num w:numId="3" w16cid:durableId="976762834">
    <w:abstractNumId w:val="7"/>
  </w:num>
  <w:num w:numId="4" w16cid:durableId="1977491876">
    <w:abstractNumId w:val="25"/>
  </w:num>
  <w:num w:numId="5" w16cid:durableId="1642612638">
    <w:abstractNumId w:val="15"/>
  </w:num>
  <w:num w:numId="6" w16cid:durableId="1411656896">
    <w:abstractNumId w:val="12"/>
  </w:num>
  <w:num w:numId="7" w16cid:durableId="167721002">
    <w:abstractNumId w:val="1"/>
  </w:num>
  <w:num w:numId="8" w16cid:durableId="267196694">
    <w:abstractNumId w:val="21"/>
  </w:num>
  <w:num w:numId="9" w16cid:durableId="136000091">
    <w:abstractNumId w:val="13"/>
  </w:num>
  <w:num w:numId="10" w16cid:durableId="386687569">
    <w:abstractNumId w:val="14"/>
  </w:num>
  <w:num w:numId="11" w16cid:durableId="1808203885">
    <w:abstractNumId w:val="29"/>
  </w:num>
  <w:num w:numId="12" w16cid:durableId="1338272211">
    <w:abstractNumId w:val="26"/>
  </w:num>
  <w:num w:numId="13" w16cid:durableId="1838156377">
    <w:abstractNumId w:val="20"/>
  </w:num>
  <w:num w:numId="14" w16cid:durableId="1431509988">
    <w:abstractNumId w:val="23"/>
  </w:num>
  <w:num w:numId="15" w16cid:durableId="245918853">
    <w:abstractNumId w:val="9"/>
  </w:num>
  <w:num w:numId="16" w16cid:durableId="699358260">
    <w:abstractNumId w:val="26"/>
  </w:num>
  <w:num w:numId="17" w16cid:durableId="826898981">
    <w:abstractNumId w:val="10"/>
  </w:num>
  <w:num w:numId="18" w16cid:durableId="1447113970">
    <w:abstractNumId w:val="19"/>
  </w:num>
  <w:num w:numId="19" w16cid:durableId="1147747832">
    <w:abstractNumId w:val="28"/>
  </w:num>
  <w:num w:numId="20" w16cid:durableId="2013603432">
    <w:abstractNumId w:val="6"/>
  </w:num>
  <w:num w:numId="21" w16cid:durableId="1962371478">
    <w:abstractNumId w:val="18"/>
  </w:num>
  <w:num w:numId="22" w16cid:durableId="466095429">
    <w:abstractNumId w:val="11"/>
  </w:num>
  <w:num w:numId="23" w16cid:durableId="1495030990">
    <w:abstractNumId w:val="24"/>
  </w:num>
  <w:num w:numId="24" w16cid:durableId="439836991">
    <w:abstractNumId w:val="8"/>
  </w:num>
  <w:num w:numId="25" w16cid:durableId="1706641656">
    <w:abstractNumId w:val="22"/>
  </w:num>
  <w:num w:numId="26" w16cid:durableId="1036808311">
    <w:abstractNumId w:val="0"/>
  </w:num>
  <w:num w:numId="27" w16cid:durableId="642737897">
    <w:abstractNumId w:val="17"/>
  </w:num>
  <w:num w:numId="28" w16cid:durableId="1400791770">
    <w:abstractNumId w:val="2"/>
  </w:num>
  <w:num w:numId="29" w16cid:durableId="757024672">
    <w:abstractNumId w:val="27"/>
  </w:num>
  <w:num w:numId="30" w16cid:durableId="574710104">
    <w:abstractNumId w:val="3"/>
  </w:num>
  <w:num w:numId="31" w16cid:durableId="913441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A"/>
    <w:rsid w:val="00000EE9"/>
    <w:rsid w:val="00002F0A"/>
    <w:rsid w:val="00003F07"/>
    <w:rsid w:val="000057F0"/>
    <w:rsid w:val="0000587F"/>
    <w:rsid w:val="000071B4"/>
    <w:rsid w:val="000073C7"/>
    <w:rsid w:val="00007B5C"/>
    <w:rsid w:val="00010C4B"/>
    <w:rsid w:val="0001160A"/>
    <w:rsid w:val="00011DCB"/>
    <w:rsid w:val="00013291"/>
    <w:rsid w:val="00016BCE"/>
    <w:rsid w:val="00017E6A"/>
    <w:rsid w:val="00021417"/>
    <w:rsid w:val="0002172B"/>
    <w:rsid w:val="00022B6E"/>
    <w:rsid w:val="00022BFC"/>
    <w:rsid w:val="00024DED"/>
    <w:rsid w:val="00026B89"/>
    <w:rsid w:val="0002782F"/>
    <w:rsid w:val="00030289"/>
    <w:rsid w:val="00030E77"/>
    <w:rsid w:val="00032A55"/>
    <w:rsid w:val="00035009"/>
    <w:rsid w:val="000356C3"/>
    <w:rsid w:val="00035EBC"/>
    <w:rsid w:val="000372CE"/>
    <w:rsid w:val="0003757D"/>
    <w:rsid w:val="000377D4"/>
    <w:rsid w:val="00043179"/>
    <w:rsid w:val="000434FF"/>
    <w:rsid w:val="00044CAB"/>
    <w:rsid w:val="00052170"/>
    <w:rsid w:val="0005319E"/>
    <w:rsid w:val="0005325E"/>
    <w:rsid w:val="0005431D"/>
    <w:rsid w:val="00054F9E"/>
    <w:rsid w:val="000569E1"/>
    <w:rsid w:val="000577A6"/>
    <w:rsid w:val="00060DA7"/>
    <w:rsid w:val="0006326A"/>
    <w:rsid w:val="00064987"/>
    <w:rsid w:val="0006500B"/>
    <w:rsid w:val="000678FA"/>
    <w:rsid w:val="00072494"/>
    <w:rsid w:val="000749FE"/>
    <w:rsid w:val="00074E2A"/>
    <w:rsid w:val="00075BDA"/>
    <w:rsid w:val="00076692"/>
    <w:rsid w:val="00077390"/>
    <w:rsid w:val="0007791A"/>
    <w:rsid w:val="00080B11"/>
    <w:rsid w:val="00080CEE"/>
    <w:rsid w:val="00084DC3"/>
    <w:rsid w:val="000861ED"/>
    <w:rsid w:val="000874F7"/>
    <w:rsid w:val="00090359"/>
    <w:rsid w:val="0009042D"/>
    <w:rsid w:val="000906A2"/>
    <w:rsid w:val="000917A3"/>
    <w:rsid w:val="00091AFD"/>
    <w:rsid w:val="00091CA4"/>
    <w:rsid w:val="000924AA"/>
    <w:rsid w:val="0009253C"/>
    <w:rsid w:val="00094B3D"/>
    <w:rsid w:val="00095275"/>
    <w:rsid w:val="00095955"/>
    <w:rsid w:val="00096291"/>
    <w:rsid w:val="0009685B"/>
    <w:rsid w:val="000976C3"/>
    <w:rsid w:val="000A047E"/>
    <w:rsid w:val="000A29C8"/>
    <w:rsid w:val="000A38D5"/>
    <w:rsid w:val="000A453E"/>
    <w:rsid w:val="000A60B7"/>
    <w:rsid w:val="000A614D"/>
    <w:rsid w:val="000A623F"/>
    <w:rsid w:val="000A6694"/>
    <w:rsid w:val="000B098B"/>
    <w:rsid w:val="000B0CCD"/>
    <w:rsid w:val="000B1A83"/>
    <w:rsid w:val="000B2596"/>
    <w:rsid w:val="000B2939"/>
    <w:rsid w:val="000B3241"/>
    <w:rsid w:val="000B509F"/>
    <w:rsid w:val="000B5340"/>
    <w:rsid w:val="000B6E9C"/>
    <w:rsid w:val="000B6EB1"/>
    <w:rsid w:val="000B6FE8"/>
    <w:rsid w:val="000B750B"/>
    <w:rsid w:val="000C0276"/>
    <w:rsid w:val="000C4EF4"/>
    <w:rsid w:val="000C4F5A"/>
    <w:rsid w:val="000C5B93"/>
    <w:rsid w:val="000C5C52"/>
    <w:rsid w:val="000C68D5"/>
    <w:rsid w:val="000C6CA3"/>
    <w:rsid w:val="000C6F2C"/>
    <w:rsid w:val="000C718C"/>
    <w:rsid w:val="000C7AF3"/>
    <w:rsid w:val="000C7C32"/>
    <w:rsid w:val="000D1A30"/>
    <w:rsid w:val="000D273A"/>
    <w:rsid w:val="000D2D82"/>
    <w:rsid w:val="000D5C96"/>
    <w:rsid w:val="000D709A"/>
    <w:rsid w:val="000D7769"/>
    <w:rsid w:val="000E1C92"/>
    <w:rsid w:val="000E30F7"/>
    <w:rsid w:val="000E3944"/>
    <w:rsid w:val="000E4138"/>
    <w:rsid w:val="000E42E8"/>
    <w:rsid w:val="000E4894"/>
    <w:rsid w:val="000E4C01"/>
    <w:rsid w:val="000E742F"/>
    <w:rsid w:val="000E76A6"/>
    <w:rsid w:val="000E7A60"/>
    <w:rsid w:val="000F323D"/>
    <w:rsid w:val="000F3A6A"/>
    <w:rsid w:val="000F4B8C"/>
    <w:rsid w:val="000F6D10"/>
    <w:rsid w:val="000F7D6F"/>
    <w:rsid w:val="0010008A"/>
    <w:rsid w:val="00100981"/>
    <w:rsid w:val="001020AB"/>
    <w:rsid w:val="001038B6"/>
    <w:rsid w:val="00104E6A"/>
    <w:rsid w:val="0011128B"/>
    <w:rsid w:val="00111757"/>
    <w:rsid w:val="001120DD"/>
    <w:rsid w:val="00112639"/>
    <w:rsid w:val="00112907"/>
    <w:rsid w:val="0011402E"/>
    <w:rsid w:val="00116BF8"/>
    <w:rsid w:val="001172C1"/>
    <w:rsid w:val="00120057"/>
    <w:rsid w:val="001201EE"/>
    <w:rsid w:val="00121573"/>
    <w:rsid w:val="00121CF4"/>
    <w:rsid w:val="001265B1"/>
    <w:rsid w:val="00130AEA"/>
    <w:rsid w:val="0013195D"/>
    <w:rsid w:val="0013247A"/>
    <w:rsid w:val="00133949"/>
    <w:rsid w:val="001351BD"/>
    <w:rsid w:val="00135B84"/>
    <w:rsid w:val="001377A6"/>
    <w:rsid w:val="0014042A"/>
    <w:rsid w:val="00140C80"/>
    <w:rsid w:val="00140FB3"/>
    <w:rsid w:val="001410D0"/>
    <w:rsid w:val="001414E8"/>
    <w:rsid w:val="00141E69"/>
    <w:rsid w:val="00141F81"/>
    <w:rsid w:val="00142769"/>
    <w:rsid w:val="00143869"/>
    <w:rsid w:val="0014450E"/>
    <w:rsid w:val="001463B3"/>
    <w:rsid w:val="0014742B"/>
    <w:rsid w:val="00147D56"/>
    <w:rsid w:val="001500CF"/>
    <w:rsid w:val="00150167"/>
    <w:rsid w:val="0015047E"/>
    <w:rsid w:val="001506B0"/>
    <w:rsid w:val="0015173A"/>
    <w:rsid w:val="00154008"/>
    <w:rsid w:val="00155659"/>
    <w:rsid w:val="00156F08"/>
    <w:rsid w:val="001574E4"/>
    <w:rsid w:val="001577B0"/>
    <w:rsid w:val="0015785B"/>
    <w:rsid w:val="0015795F"/>
    <w:rsid w:val="00157D1A"/>
    <w:rsid w:val="00161C2B"/>
    <w:rsid w:val="0016219B"/>
    <w:rsid w:val="00162274"/>
    <w:rsid w:val="001640C7"/>
    <w:rsid w:val="00164561"/>
    <w:rsid w:val="001667AE"/>
    <w:rsid w:val="00166A56"/>
    <w:rsid w:val="00166EC5"/>
    <w:rsid w:val="00170B39"/>
    <w:rsid w:val="00171DB6"/>
    <w:rsid w:val="00173293"/>
    <w:rsid w:val="001734C9"/>
    <w:rsid w:val="00175689"/>
    <w:rsid w:val="00175CE3"/>
    <w:rsid w:val="00175F2D"/>
    <w:rsid w:val="00175FB5"/>
    <w:rsid w:val="001760DB"/>
    <w:rsid w:val="001763AB"/>
    <w:rsid w:val="001765BF"/>
    <w:rsid w:val="00177018"/>
    <w:rsid w:val="00180E8B"/>
    <w:rsid w:val="001813E8"/>
    <w:rsid w:val="00181BE5"/>
    <w:rsid w:val="001820D4"/>
    <w:rsid w:val="001826A5"/>
    <w:rsid w:val="00183609"/>
    <w:rsid w:val="00186613"/>
    <w:rsid w:val="00187648"/>
    <w:rsid w:val="00187896"/>
    <w:rsid w:val="00190471"/>
    <w:rsid w:val="00190B94"/>
    <w:rsid w:val="001938AF"/>
    <w:rsid w:val="0019391D"/>
    <w:rsid w:val="00194785"/>
    <w:rsid w:val="0019512C"/>
    <w:rsid w:val="00195BC9"/>
    <w:rsid w:val="001963BC"/>
    <w:rsid w:val="001A0027"/>
    <w:rsid w:val="001A177C"/>
    <w:rsid w:val="001A4362"/>
    <w:rsid w:val="001A45AB"/>
    <w:rsid w:val="001A46C6"/>
    <w:rsid w:val="001A57CA"/>
    <w:rsid w:val="001A6209"/>
    <w:rsid w:val="001A6971"/>
    <w:rsid w:val="001A7343"/>
    <w:rsid w:val="001A783E"/>
    <w:rsid w:val="001B05BC"/>
    <w:rsid w:val="001B1ABE"/>
    <w:rsid w:val="001B2FDC"/>
    <w:rsid w:val="001B300B"/>
    <w:rsid w:val="001B4BD4"/>
    <w:rsid w:val="001B5F73"/>
    <w:rsid w:val="001B7644"/>
    <w:rsid w:val="001C0717"/>
    <w:rsid w:val="001C22F7"/>
    <w:rsid w:val="001C381D"/>
    <w:rsid w:val="001C478A"/>
    <w:rsid w:val="001C53DD"/>
    <w:rsid w:val="001C5D71"/>
    <w:rsid w:val="001C7DEB"/>
    <w:rsid w:val="001D02C7"/>
    <w:rsid w:val="001D0A28"/>
    <w:rsid w:val="001D1141"/>
    <w:rsid w:val="001D3760"/>
    <w:rsid w:val="001D6A01"/>
    <w:rsid w:val="001D6D5F"/>
    <w:rsid w:val="001D705C"/>
    <w:rsid w:val="001D70CE"/>
    <w:rsid w:val="001E0405"/>
    <w:rsid w:val="001E099D"/>
    <w:rsid w:val="001E4FAA"/>
    <w:rsid w:val="001E64FB"/>
    <w:rsid w:val="001E6730"/>
    <w:rsid w:val="001F0321"/>
    <w:rsid w:val="001F1F1B"/>
    <w:rsid w:val="001F27BB"/>
    <w:rsid w:val="001F2869"/>
    <w:rsid w:val="001F28DD"/>
    <w:rsid w:val="001F448D"/>
    <w:rsid w:val="001F464A"/>
    <w:rsid w:val="001F5F0C"/>
    <w:rsid w:val="001F5F3C"/>
    <w:rsid w:val="001F62B7"/>
    <w:rsid w:val="001F6957"/>
    <w:rsid w:val="001F6C56"/>
    <w:rsid w:val="001F7715"/>
    <w:rsid w:val="001F7D5B"/>
    <w:rsid w:val="002007F4"/>
    <w:rsid w:val="00200971"/>
    <w:rsid w:val="00200A35"/>
    <w:rsid w:val="00205DD6"/>
    <w:rsid w:val="0020635F"/>
    <w:rsid w:val="00207183"/>
    <w:rsid w:val="00207ACD"/>
    <w:rsid w:val="00210C33"/>
    <w:rsid w:val="00212B93"/>
    <w:rsid w:val="00214700"/>
    <w:rsid w:val="0021478B"/>
    <w:rsid w:val="00214CD6"/>
    <w:rsid w:val="00215524"/>
    <w:rsid w:val="00216242"/>
    <w:rsid w:val="0022064C"/>
    <w:rsid w:val="00222474"/>
    <w:rsid w:val="00224456"/>
    <w:rsid w:val="00224498"/>
    <w:rsid w:val="002248F1"/>
    <w:rsid w:val="002258D2"/>
    <w:rsid w:val="002274C9"/>
    <w:rsid w:val="002327C3"/>
    <w:rsid w:val="002339B9"/>
    <w:rsid w:val="00234EB9"/>
    <w:rsid w:val="0023628C"/>
    <w:rsid w:val="00237EFF"/>
    <w:rsid w:val="00240FB3"/>
    <w:rsid w:val="00242129"/>
    <w:rsid w:val="002441E7"/>
    <w:rsid w:val="00244286"/>
    <w:rsid w:val="00244916"/>
    <w:rsid w:val="00246527"/>
    <w:rsid w:val="002468C5"/>
    <w:rsid w:val="002508BF"/>
    <w:rsid w:val="00251510"/>
    <w:rsid w:val="002536D0"/>
    <w:rsid w:val="00254069"/>
    <w:rsid w:val="00260DB0"/>
    <w:rsid w:val="00264014"/>
    <w:rsid w:val="00265B85"/>
    <w:rsid w:val="00266271"/>
    <w:rsid w:val="002671C1"/>
    <w:rsid w:val="00267295"/>
    <w:rsid w:val="00267E1B"/>
    <w:rsid w:val="002723BD"/>
    <w:rsid w:val="00273EB7"/>
    <w:rsid w:val="002760EB"/>
    <w:rsid w:val="0027662A"/>
    <w:rsid w:val="002804C8"/>
    <w:rsid w:val="00280DCC"/>
    <w:rsid w:val="0028297C"/>
    <w:rsid w:val="00282FFA"/>
    <w:rsid w:val="002831AE"/>
    <w:rsid w:val="002852D1"/>
    <w:rsid w:val="00286166"/>
    <w:rsid w:val="00290D4E"/>
    <w:rsid w:val="00291D94"/>
    <w:rsid w:val="00291F7D"/>
    <w:rsid w:val="00292BBF"/>
    <w:rsid w:val="00294384"/>
    <w:rsid w:val="002963FE"/>
    <w:rsid w:val="00296CDC"/>
    <w:rsid w:val="00297C9B"/>
    <w:rsid w:val="002A01F1"/>
    <w:rsid w:val="002A0B28"/>
    <w:rsid w:val="002A128C"/>
    <w:rsid w:val="002A277C"/>
    <w:rsid w:val="002A330D"/>
    <w:rsid w:val="002A3D9F"/>
    <w:rsid w:val="002A46D2"/>
    <w:rsid w:val="002A58BC"/>
    <w:rsid w:val="002A58FB"/>
    <w:rsid w:val="002A7472"/>
    <w:rsid w:val="002A77CF"/>
    <w:rsid w:val="002B005C"/>
    <w:rsid w:val="002B01F6"/>
    <w:rsid w:val="002B0A24"/>
    <w:rsid w:val="002B24B6"/>
    <w:rsid w:val="002B3308"/>
    <w:rsid w:val="002B4C4E"/>
    <w:rsid w:val="002B55AB"/>
    <w:rsid w:val="002B7FE3"/>
    <w:rsid w:val="002C1188"/>
    <w:rsid w:val="002C1884"/>
    <w:rsid w:val="002C2108"/>
    <w:rsid w:val="002C2D66"/>
    <w:rsid w:val="002C34A7"/>
    <w:rsid w:val="002C3B03"/>
    <w:rsid w:val="002C4F77"/>
    <w:rsid w:val="002C5949"/>
    <w:rsid w:val="002C6BD6"/>
    <w:rsid w:val="002D0DE9"/>
    <w:rsid w:val="002D0FB7"/>
    <w:rsid w:val="002D2EBB"/>
    <w:rsid w:val="002D35A7"/>
    <w:rsid w:val="002D3910"/>
    <w:rsid w:val="002D43EF"/>
    <w:rsid w:val="002D52A8"/>
    <w:rsid w:val="002D620A"/>
    <w:rsid w:val="002D6262"/>
    <w:rsid w:val="002D7FBB"/>
    <w:rsid w:val="002E0C71"/>
    <w:rsid w:val="002E0F67"/>
    <w:rsid w:val="002E218C"/>
    <w:rsid w:val="002E338B"/>
    <w:rsid w:val="002E4384"/>
    <w:rsid w:val="002E5578"/>
    <w:rsid w:val="002F0F40"/>
    <w:rsid w:val="002F155B"/>
    <w:rsid w:val="002F2E1E"/>
    <w:rsid w:val="002F5141"/>
    <w:rsid w:val="002F6CBF"/>
    <w:rsid w:val="002F6FC8"/>
    <w:rsid w:val="003002EC"/>
    <w:rsid w:val="00304E1E"/>
    <w:rsid w:val="003051E2"/>
    <w:rsid w:val="00305EA8"/>
    <w:rsid w:val="0030765C"/>
    <w:rsid w:val="00310CD7"/>
    <w:rsid w:val="0031179A"/>
    <w:rsid w:val="00312B00"/>
    <w:rsid w:val="00314B22"/>
    <w:rsid w:val="00316027"/>
    <w:rsid w:val="003169F5"/>
    <w:rsid w:val="00321E07"/>
    <w:rsid w:val="00323BD2"/>
    <w:rsid w:val="00324CBF"/>
    <w:rsid w:val="0032507C"/>
    <w:rsid w:val="00325A1A"/>
    <w:rsid w:val="00325D51"/>
    <w:rsid w:val="00333B0B"/>
    <w:rsid w:val="00334439"/>
    <w:rsid w:val="003346CE"/>
    <w:rsid w:val="00335E2A"/>
    <w:rsid w:val="00340E6C"/>
    <w:rsid w:val="00342353"/>
    <w:rsid w:val="003436D6"/>
    <w:rsid w:val="003443A9"/>
    <w:rsid w:val="00344A51"/>
    <w:rsid w:val="003465CF"/>
    <w:rsid w:val="00353EF4"/>
    <w:rsid w:val="00355303"/>
    <w:rsid w:val="00356338"/>
    <w:rsid w:val="003566B4"/>
    <w:rsid w:val="00356B30"/>
    <w:rsid w:val="00356F9C"/>
    <w:rsid w:val="00361162"/>
    <w:rsid w:val="00361D5A"/>
    <w:rsid w:val="0036230D"/>
    <w:rsid w:val="0036269E"/>
    <w:rsid w:val="00362F12"/>
    <w:rsid w:val="00363159"/>
    <w:rsid w:val="00365478"/>
    <w:rsid w:val="00367121"/>
    <w:rsid w:val="003672B7"/>
    <w:rsid w:val="00367C56"/>
    <w:rsid w:val="003713A1"/>
    <w:rsid w:val="0037380E"/>
    <w:rsid w:val="003763B9"/>
    <w:rsid w:val="00380AB1"/>
    <w:rsid w:val="00385791"/>
    <w:rsid w:val="0038712A"/>
    <w:rsid w:val="003923AB"/>
    <w:rsid w:val="00392C66"/>
    <w:rsid w:val="0039490C"/>
    <w:rsid w:val="00394F64"/>
    <w:rsid w:val="00395124"/>
    <w:rsid w:val="003952E8"/>
    <w:rsid w:val="00395618"/>
    <w:rsid w:val="0039773C"/>
    <w:rsid w:val="003A17A3"/>
    <w:rsid w:val="003A1A19"/>
    <w:rsid w:val="003A65FE"/>
    <w:rsid w:val="003B26B1"/>
    <w:rsid w:val="003B33E4"/>
    <w:rsid w:val="003B4385"/>
    <w:rsid w:val="003B4832"/>
    <w:rsid w:val="003B60F7"/>
    <w:rsid w:val="003B6890"/>
    <w:rsid w:val="003B6CB4"/>
    <w:rsid w:val="003B74F1"/>
    <w:rsid w:val="003C01A5"/>
    <w:rsid w:val="003C0FF5"/>
    <w:rsid w:val="003C1A17"/>
    <w:rsid w:val="003C21C8"/>
    <w:rsid w:val="003C4D0C"/>
    <w:rsid w:val="003C53BB"/>
    <w:rsid w:val="003C57BC"/>
    <w:rsid w:val="003C61D1"/>
    <w:rsid w:val="003D12B8"/>
    <w:rsid w:val="003D2A5F"/>
    <w:rsid w:val="003D3778"/>
    <w:rsid w:val="003D446A"/>
    <w:rsid w:val="003D52CE"/>
    <w:rsid w:val="003D65F5"/>
    <w:rsid w:val="003D7656"/>
    <w:rsid w:val="003E00EE"/>
    <w:rsid w:val="003E02F5"/>
    <w:rsid w:val="003E204D"/>
    <w:rsid w:val="003E2938"/>
    <w:rsid w:val="003E2B01"/>
    <w:rsid w:val="003E3C8C"/>
    <w:rsid w:val="003E3F1E"/>
    <w:rsid w:val="003E47BA"/>
    <w:rsid w:val="003E4F11"/>
    <w:rsid w:val="003E6945"/>
    <w:rsid w:val="003F03EC"/>
    <w:rsid w:val="003F0589"/>
    <w:rsid w:val="003F082C"/>
    <w:rsid w:val="003F09CF"/>
    <w:rsid w:val="003F0C0F"/>
    <w:rsid w:val="003F4B59"/>
    <w:rsid w:val="003F60C2"/>
    <w:rsid w:val="003F769B"/>
    <w:rsid w:val="003F7FA1"/>
    <w:rsid w:val="00400A77"/>
    <w:rsid w:val="0040247A"/>
    <w:rsid w:val="004032F5"/>
    <w:rsid w:val="004039F9"/>
    <w:rsid w:val="004047E0"/>
    <w:rsid w:val="00404B71"/>
    <w:rsid w:val="0040503A"/>
    <w:rsid w:val="0040625E"/>
    <w:rsid w:val="00410257"/>
    <w:rsid w:val="00411626"/>
    <w:rsid w:val="00411EF3"/>
    <w:rsid w:val="00412F5F"/>
    <w:rsid w:val="00414896"/>
    <w:rsid w:val="00414F33"/>
    <w:rsid w:val="00414FD0"/>
    <w:rsid w:val="004163CA"/>
    <w:rsid w:val="00420B95"/>
    <w:rsid w:val="004214BE"/>
    <w:rsid w:val="0042165D"/>
    <w:rsid w:val="0042217F"/>
    <w:rsid w:val="00424C39"/>
    <w:rsid w:val="004266A8"/>
    <w:rsid w:val="004269D4"/>
    <w:rsid w:val="00427242"/>
    <w:rsid w:val="00431040"/>
    <w:rsid w:val="00434119"/>
    <w:rsid w:val="00434750"/>
    <w:rsid w:val="00434771"/>
    <w:rsid w:val="00435AA5"/>
    <w:rsid w:val="00435D64"/>
    <w:rsid w:val="00435FC4"/>
    <w:rsid w:val="0043675C"/>
    <w:rsid w:val="00436BB5"/>
    <w:rsid w:val="004373E9"/>
    <w:rsid w:val="004405E4"/>
    <w:rsid w:val="00440DF0"/>
    <w:rsid w:val="00441789"/>
    <w:rsid w:val="004424B8"/>
    <w:rsid w:val="00446390"/>
    <w:rsid w:val="00447226"/>
    <w:rsid w:val="00447394"/>
    <w:rsid w:val="00447D87"/>
    <w:rsid w:val="00447F54"/>
    <w:rsid w:val="00450857"/>
    <w:rsid w:val="00450BA7"/>
    <w:rsid w:val="00451080"/>
    <w:rsid w:val="00455ACC"/>
    <w:rsid w:val="004565B8"/>
    <w:rsid w:val="00457B04"/>
    <w:rsid w:val="00457D76"/>
    <w:rsid w:val="00460E32"/>
    <w:rsid w:val="004612C7"/>
    <w:rsid w:val="0046221E"/>
    <w:rsid w:val="004632E2"/>
    <w:rsid w:val="00464D80"/>
    <w:rsid w:val="00466E28"/>
    <w:rsid w:val="00467021"/>
    <w:rsid w:val="0047050E"/>
    <w:rsid w:val="00473A26"/>
    <w:rsid w:val="0047528C"/>
    <w:rsid w:val="004776C9"/>
    <w:rsid w:val="004806B0"/>
    <w:rsid w:val="00480B8A"/>
    <w:rsid w:val="00480F95"/>
    <w:rsid w:val="00481494"/>
    <w:rsid w:val="0048194F"/>
    <w:rsid w:val="00481FDE"/>
    <w:rsid w:val="00482FD0"/>
    <w:rsid w:val="00483706"/>
    <w:rsid w:val="00484047"/>
    <w:rsid w:val="004844D3"/>
    <w:rsid w:val="004845DC"/>
    <w:rsid w:val="00484611"/>
    <w:rsid w:val="00486FA7"/>
    <w:rsid w:val="004915F4"/>
    <w:rsid w:val="00491E40"/>
    <w:rsid w:val="00493517"/>
    <w:rsid w:val="0049352A"/>
    <w:rsid w:val="00494A17"/>
    <w:rsid w:val="00495E27"/>
    <w:rsid w:val="00497983"/>
    <w:rsid w:val="00497E01"/>
    <w:rsid w:val="004A09F3"/>
    <w:rsid w:val="004A112D"/>
    <w:rsid w:val="004A210D"/>
    <w:rsid w:val="004A2132"/>
    <w:rsid w:val="004A371C"/>
    <w:rsid w:val="004A3914"/>
    <w:rsid w:val="004A4273"/>
    <w:rsid w:val="004A442A"/>
    <w:rsid w:val="004A54F2"/>
    <w:rsid w:val="004A56FD"/>
    <w:rsid w:val="004A70A0"/>
    <w:rsid w:val="004A7BF7"/>
    <w:rsid w:val="004B1FA0"/>
    <w:rsid w:val="004B2476"/>
    <w:rsid w:val="004B3765"/>
    <w:rsid w:val="004B42AD"/>
    <w:rsid w:val="004B4709"/>
    <w:rsid w:val="004B4E38"/>
    <w:rsid w:val="004B735F"/>
    <w:rsid w:val="004B7BD2"/>
    <w:rsid w:val="004B7E3D"/>
    <w:rsid w:val="004C16A7"/>
    <w:rsid w:val="004C4069"/>
    <w:rsid w:val="004C6103"/>
    <w:rsid w:val="004D0724"/>
    <w:rsid w:val="004D0A2B"/>
    <w:rsid w:val="004D2856"/>
    <w:rsid w:val="004D3480"/>
    <w:rsid w:val="004D3905"/>
    <w:rsid w:val="004D499D"/>
    <w:rsid w:val="004D4D7C"/>
    <w:rsid w:val="004D56F3"/>
    <w:rsid w:val="004D5E45"/>
    <w:rsid w:val="004D7164"/>
    <w:rsid w:val="004D7A9C"/>
    <w:rsid w:val="004E19FA"/>
    <w:rsid w:val="004E1E01"/>
    <w:rsid w:val="004E2D60"/>
    <w:rsid w:val="004E53E0"/>
    <w:rsid w:val="004E6439"/>
    <w:rsid w:val="004E7818"/>
    <w:rsid w:val="004F1849"/>
    <w:rsid w:val="004F2FAF"/>
    <w:rsid w:val="004F3F06"/>
    <w:rsid w:val="004F53CB"/>
    <w:rsid w:val="004F693D"/>
    <w:rsid w:val="004F760B"/>
    <w:rsid w:val="004F7FF8"/>
    <w:rsid w:val="00500078"/>
    <w:rsid w:val="005009B1"/>
    <w:rsid w:val="00501F77"/>
    <w:rsid w:val="0050327F"/>
    <w:rsid w:val="0050464A"/>
    <w:rsid w:val="00504B00"/>
    <w:rsid w:val="00504CC5"/>
    <w:rsid w:val="0051197F"/>
    <w:rsid w:val="00511A2C"/>
    <w:rsid w:val="00513B99"/>
    <w:rsid w:val="00514898"/>
    <w:rsid w:val="0051561E"/>
    <w:rsid w:val="00516621"/>
    <w:rsid w:val="0052062B"/>
    <w:rsid w:val="005206E0"/>
    <w:rsid w:val="00521753"/>
    <w:rsid w:val="00521839"/>
    <w:rsid w:val="00521E7A"/>
    <w:rsid w:val="005224B9"/>
    <w:rsid w:val="00523907"/>
    <w:rsid w:val="00525078"/>
    <w:rsid w:val="005258A0"/>
    <w:rsid w:val="005258B1"/>
    <w:rsid w:val="00527AA8"/>
    <w:rsid w:val="00532361"/>
    <w:rsid w:val="00533DE2"/>
    <w:rsid w:val="0053456B"/>
    <w:rsid w:val="00534982"/>
    <w:rsid w:val="00534D46"/>
    <w:rsid w:val="00536AAD"/>
    <w:rsid w:val="00536B7F"/>
    <w:rsid w:val="005375AD"/>
    <w:rsid w:val="00540466"/>
    <w:rsid w:val="00543CC7"/>
    <w:rsid w:val="005445A0"/>
    <w:rsid w:val="00544A7A"/>
    <w:rsid w:val="00545474"/>
    <w:rsid w:val="00545798"/>
    <w:rsid w:val="00545E25"/>
    <w:rsid w:val="005461C3"/>
    <w:rsid w:val="0054669A"/>
    <w:rsid w:val="00547D51"/>
    <w:rsid w:val="00550DE6"/>
    <w:rsid w:val="005511F3"/>
    <w:rsid w:val="0055153A"/>
    <w:rsid w:val="005517AC"/>
    <w:rsid w:val="005526E7"/>
    <w:rsid w:val="00552AD1"/>
    <w:rsid w:val="00552F3F"/>
    <w:rsid w:val="00552FBF"/>
    <w:rsid w:val="00555386"/>
    <w:rsid w:val="005567B2"/>
    <w:rsid w:val="00560FF9"/>
    <w:rsid w:val="00561205"/>
    <w:rsid w:val="005638B2"/>
    <w:rsid w:val="00564B16"/>
    <w:rsid w:val="00566228"/>
    <w:rsid w:val="00566676"/>
    <w:rsid w:val="00566F63"/>
    <w:rsid w:val="00567036"/>
    <w:rsid w:val="00567D0C"/>
    <w:rsid w:val="0057050F"/>
    <w:rsid w:val="00571135"/>
    <w:rsid w:val="00571BC3"/>
    <w:rsid w:val="0057287E"/>
    <w:rsid w:val="00573566"/>
    <w:rsid w:val="0057448F"/>
    <w:rsid w:val="005759F9"/>
    <w:rsid w:val="00576A1C"/>
    <w:rsid w:val="0058065E"/>
    <w:rsid w:val="00580F61"/>
    <w:rsid w:val="00581D06"/>
    <w:rsid w:val="00584F7A"/>
    <w:rsid w:val="005850DC"/>
    <w:rsid w:val="00585364"/>
    <w:rsid w:val="005871D5"/>
    <w:rsid w:val="00593A07"/>
    <w:rsid w:val="00595B7B"/>
    <w:rsid w:val="005969AB"/>
    <w:rsid w:val="00596E1E"/>
    <w:rsid w:val="005A1E95"/>
    <w:rsid w:val="005A2D29"/>
    <w:rsid w:val="005A3452"/>
    <w:rsid w:val="005A3BCE"/>
    <w:rsid w:val="005A43DC"/>
    <w:rsid w:val="005A44A3"/>
    <w:rsid w:val="005B0EA8"/>
    <w:rsid w:val="005B1153"/>
    <w:rsid w:val="005B3489"/>
    <w:rsid w:val="005B37D6"/>
    <w:rsid w:val="005B3ADD"/>
    <w:rsid w:val="005B3CAE"/>
    <w:rsid w:val="005B5336"/>
    <w:rsid w:val="005B576A"/>
    <w:rsid w:val="005B63A4"/>
    <w:rsid w:val="005B64DB"/>
    <w:rsid w:val="005B7133"/>
    <w:rsid w:val="005B7D1A"/>
    <w:rsid w:val="005C1698"/>
    <w:rsid w:val="005C3211"/>
    <w:rsid w:val="005C36C1"/>
    <w:rsid w:val="005C37D0"/>
    <w:rsid w:val="005C43BF"/>
    <w:rsid w:val="005C44E0"/>
    <w:rsid w:val="005C50CA"/>
    <w:rsid w:val="005C6480"/>
    <w:rsid w:val="005C7B69"/>
    <w:rsid w:val="005D288F"/>
    <w:rsid w:val="005D365F"/>
    <w:rsid w:val="005D651A"/>
    <w:rsid w:val="005D698A"/>
    <w:rsid w:val="005D6F84"/>
    <w:rsid w:val="005E04BD"/>
    <w:rsid w:val="005E34C7"/>
    <w:rsid w:val="005E3F14"/>
    <w:rsid w:val="005E4346"/>
    <w:rsid w:val="005E54BF"/>
    <w:rsid w:val="005E6A3B"/>
    <w:rsid w:val="005E6F95"/>
    <w:rsid w:val="005F18C7"/>
    <w:rsid w:val="005F3863"/>
    <w:rsid w:val="005F3A0C"/>
    <w:rsid w:val="005F5693"/>
    <w:rsid w:val="005F72BE"/>
    <w:rsid w:val="005F73A0"/>
    <w:rsid w:val="005F7D30"/>
    <w:rsid w:val="006004F2"/>
    <w:rsid w:val="00601C65"/>
    <w:rsid w:val="00602A19"/>
    <w:rsid w:val="00602B29"/>
    <w:rsid w:val="006030CA"/>
    <w:rsid w:val="00604241"/>
    <w:rsid w:val="00605F02"/>
    <w:rsid w:val="0060710F"/>
    <w:rsid w:val="006115EA"/>
    <w:rsid w:val="00612B5C"/>
    <w:rsid w:val="00613552"/>
    <w:rsid w:val="006149E2"/>
    <w:rsid w:val="00614ABD"/>
    <w:rsid w:val="00614F19"/>
    <w:rsid w:val="00615283"/>
    <w:rsid w:val="006204DE"/>
    <w:rsid w:val="006234AE"/>
    <w:rsid w:val="006235F2"/>
    <w:rsid w:val="006251D9"/>
    <w:rsid w:val="0062750D"/>
    <w:rsid w:val="00627906"/>
    <w:rsid w:val="0063152B"/>
    <w:rsid w:val="0063336B"/>
    <w:rsid w:val="006339BD"/>
    <w:rsid w:val="006343AB"/>
    <w:rsid w:val="00634CD0"/>
    <w:rsid w:val="0063546B"/>
    <w:rsid w:val="00640B94"/>
    <w:rsid w:val="00641E1B"/>
    <w:rsid w:val="0064387A"/>
    <w:rsid w:val="006438BB"/>
    <w:rsid w:val="00644463"/>
    <w:rsid w:val="006449A3"/>
    <w:rsid w:val="00650D63"/>
    <w:rsid w:val="006542B2"/>
    <w:rsid w:val="00654465"/>
    <w:rsid w:val="00655382"/>
    <w:rsid w:val="00655E8A"/>
    <w:rsid w:val="006601C2"/>
    <w:rsid w:val="00660F54"/>
    <w:rsid w:val="00661279"/>
    <w:rsid w:val="00661C17"/>
    <w:rsid w:val="00662111"/>
    <w:rsid w:val="006646B0"/>
    <w:rsid w:val="00665B41"/>
    <w:rsid w:val="00666B24"/>
    <w:rsid w:val="00666C30"/>
    <w:rsid w:val="00667101"/>
    <w:rsid w:val="006678BE"/>
    <w:rsid w:val="0067049D"/>
    <w:rsid w:val="00671A3C"/>
    <w:rsid w:val="00672CD8"/>
    <w:rsid w:val="00673A95"/>
    <w:rsid w:val="00673FEE"/>
    <w:rsid w:val="00674420"/>
    <w:rsid w:val="00676D0E"/>
    <w:rsid w:val="006774AE"/>
    <w:rsid w:val="006802C7"/>
    <w:rsid w:val="00680D48"/>
    <w:rsid w:val="00681E54"/>
    <w:rsid w:val="00683381"/>
    <w:rsid w:val="00683D4D"/>
    <w:rsid w:val="00684638"/>
    <w:rsid w:val="006851A5"/>
    <w:rsid w:val="0068535D"/>
    <w:rsid w:val="0068633E"/>
    <w:rsid w:val="006870FF"/>
    <w:rsid w:val="0068729D"/>
    <w:rsid w:val="00687DCB"/>
    <w:rsid w:val="0069343C"/>
    <w:rsid w:val="00694226"/>
    <w:rsid w:val="00694579"/>
    <w:rsid w:val="00694D6C"/>
    <w:rsid w:val="00696672"/>
    <w:rsid w:val="00697E37"/>
    <w:rsid w:val="006A1471"/>
    <w:rsid w:val="006A1950"/>
    <w:rsid w:val="006A219A"/>
    <w:rsid w:val="006A4496"/>
    <w:rsid w:val="006A6759"/>
    <w:rsid w:val="006A778A"/>
    <w:rsid w:val="006B1224"/>
    <w:rsid w:val="006B1B32"/>
    <w:rsid w:val="006B1BAC"/>
    <w:rsid w:val="006B1F3F"/>
    <w:rsid w:val="006B243C"/>
    <w:rsid w:val="006B24DE"/>
    <w:rsid w:val="006B458D"/>
    <w:rsid w:val="006B7D11"/>
    <w:rsid w:val="006C0E64"/>
    <w:rsid w:val="006C11EF"/>
    <w:rsid w:val="006C1890"/>
    <w:rsid w:val="006C2436"/>
    <w:rsid w:val="006C24D8"/>
    <w:rsid w:val="006C25C2"/>
    <w:rsid w:val="006C5D5A"/>
    <w:rsid w:val="006C6A8C"/>
    <w:rsid w:val="006C6F19"/>
    <w:rsid w:val="006C727D"/>
    <w:rsid w:val="006D03D8"/>
    <w:rsid w:val="006D15D6"/>
    <w:rsid w:val="006D3AE5"/>
    <w:rsid w:val="006D587C"/>
    <w:rsid w:val="006D60C1"/>
    <w:rsid w:val="006E096C"/>
    <w:rsid w:val="006E0E6C"/>
    <w:rsid w:val="006E1E04"/>
    <w:rsid w:val="006E258A"/>
    <w:rsid w:val="006E2947"/>
    <w:rsid w:val="006E50D2"/>
    <w:rsid w:val="006E55CF"/>
    <w:rsid w:val="006E55D2"/>
    <w:rsid w:val="006E5962"/>
    <w:rsid w:val="006E653C"/>
    <w:rsid w:val="006E75DE"/>
    <w:rsid w:val="006F01B2"/>
    <w:rsid w:val="006F1AE9"/>
    <w:rsid w:val="006F5FB8"/>
    <w:rsid w:val="006F7494"/>
    <w:rsid w:val="006F7716"/>
    <w:rsid w:val="007000FE"/>
    <w:rsid w:val="00700AA0"/>
    <w:rsid w:val="00701575"/>
    <w:rsid w:val="007028C0"/>
    <w:rsid w:val="00703FE2"/>
    <w:rsid w:val="007051C9"/>
    <w:rsid w:val="00705484"/>
    <w:rsid w:val="00706E82"/>
    <w:rsid w:val="0070725E"/>
    <w:rsid w:val="0071133B"/>
    <w:rsid w:val="00714AC0"/>
    <w:rsid w:val="00714F73"/>
    <w:rsid w:val="00716D6B"/>
    <w:rsid w:val="007222E5"/>
    <w:rsid w:val="0072231D"/>
    <w:rsid w:val="00722577"/>
    <w:rsid w:val="0072257D"/>
    <w:rsid w:val="00722C8A"/>
    <w:rsid w:val="007232D4"/>
    <w:rsid w:val="00723643"/>
    <w:rsid w:val="007254A4"/>
    <w:rsid w:val="007255EA"/>
    <w:rsid w:val="00725876"/>
    <w:rsid w:val="00726C12"/>
    <w:rsid w:val="007317CC"/>
    <w:rsid w:val="0073195E"/>
    <w:rsid w:val="00731D96"/>
    <w:rsid w:val="00732A69"/>
    <w:rsid w:val="00732AE2"/>
    <w:rsid w:val="00735BD5"/>
    <w:rsid w:val="00736964"/>
    <w:rsid w:val="007408CE"/>
    <w:rsid w:val="007412AC"/>
    <w:rsid w:val="007434CD"/>
    <w:rsid w:val="00743A1E"/>
    <w:rsid w:val="00745A58"/>
    <w:rsid w:val="00746CE5"/>
    <w:rsid w:val="00746D38"/>
    <w:rsid w:val="00747927"/>
    <w:rsid w:val="00750E03"/>
    <w:rsid w:val="00751449"/>
    <w:rsid w:val="0075214B"/>
    <w:rsid w:val="007547ED"/>
    <w:rsid w:val="00754CA9"/>
    <w:rsid w:val="007551E2"/>
    <w:rsid w:val="007554C8"/>
    <w:rsid w:val="00756E55"/>
    <w:rsid w:val="00757E93"/>
    <w:rsid w:val="007617E4"/>
    <w:rsid w:val="00763656"/>
    <w:rsid w:val="00766E09"/>
    <w:rsid w:val="00767C10"/>
    <w:rsid w:val="00771F89"/>
    <w:rsid w:val="0077367F"/>
    <w:rsid w:val="0077435B"/>
    <w:rsid w:val="007744E8"/>
    <w:rsid w:val="0077505E"/>
    <w:rsid w:val="00777580"/>
    <w:rsid w:val="00777FAE"/>
    <w:rsid w:val="007808CD"/>
    <w:rsid w:val="0078138F"/>
    <w:rsid w:val="00782535"/>
    <w:rsid w:val="007836D0"/>
    <w:rsid w:val="00783700"/>
    <w:rsid w:val="007858A4"/>
    <w:rsid w:val="007861E1"/>
    <w:rsid w:val="00786CF8"/>
    <w:rsid w:val="00787C58"/>
    <w:rsid w:val="00790EF4"/>
    <w:rsid w:val="00792781"/>
    <w:rsid w:val="00792D1D"/>
    <w:rsid w:val="00792FBC"/>
    <w:rsid w:val="00793F15"/>
    <w:rsid w:val="00793F39"/>
    <w:rsid w:val="00793FFB"/>
    <w:rsid w:val="0079403C"/>
    <w:rsid w:val="007970FD"/>
    <w:rsid w:val="00797381"/>
    <w:rsid w:val="00797730"/>
    <w:rsid w:val="00797857"/>
    <w:rsid w:val="007A0140"/>
    <w:rsid w:val="007A07BC"/>
    <w:rsid w:val="007A193E"/>
    <w:rsid w:val="007A3A3E"/>
    <w:rsid w:val="007A4983"/>
    <w:rsid w:val="007A5E88"/>
    <w:rsid w:val="007A65DB"/>
    <w:rsid w:val="007A7476"/>
    <w:rsid w:val="007B0D99"/>
    <w:rsid w:val="007B15E1"/>
    <w:rsid w:val="007B2B87"/>
    <w:rsid w:val="007B2F94"/>
    <w:rsid w:val="007B35C9"/>
    <w:rsid w:val="007B408E"/>
    <w:rsid w:val="007B5B0C"/>
    <w:rsid w:val="007B69DA"/>
    <w:rsid w:val="007B6F80"/>
    <w:rsid w:val="007B7775"/>
    <w:rsid w:val="007C0898"/>
    <w:rsid w:val="007C1CCD"/>
    <w:rsid w:val="007C5D03"/>
    <w:rsid w:val="007C603F"/>
    <w:rsid w:val="007C6114"/>
    <w:rsid w:val="007C6259"/>
    <w:rsid w:val="007D38F4"/>
    <w:rsid w:val="007D4768"/>
    <w:rsid w:val="007D68CB"/>
    <w:rsid w:val="007D7117"/>
    <w:rsid w:val="007E0909"/>
    <w:rsid w:val="007E1B03"/>
    <w:rsid w:val="007E21AE"/>
    <w:rsid w:val="007E43AE"/>
    <w:rsid w:val="007E56A4"/>
    <w:rsid w:val="007E5DB7"/>
    <w:rsid w:val="007E7A87"/>
    <w:rsid w:val="007F0A81"/>
    <w:rsid w:val="007F3962"/>
    <w:rsid w:val="007F398C"/>
    <w:rsid w:val="007F539D"/>
    <w:rsid w:val="007F5F4D"/>
    <w:rsid w:val="007F67E4"/>
    <w:rsid w:val="007F6AE4"/>
    <w:rsid w:val="007F77A0"/>
    <w:rsid w:val="0080009B"/>
    <w:rsid w:val="00800183"/>
    <w:rsid w:val="00800B10"/>
    <w:rsid w:val="008016C4"/>
    <w:rsid w:val="00801F2F"/>
    <w:rsid w:val="00802822"/>
    <w:rsid w:val="0080590A"/>
    <w:rsid w:val="00805E94"/>
    <w:rsid w:val="00807411"/>
    <w:rsid w:val="00807585"/>
    <w:rsid w:val="0081084B"/>
    <w:rsid w:val="00812B58"/>
    <w:rsid w:val="008142DC"/>
    <w:rsid w:val="00816D09"/>
    <w:rsid w:val="0081786E"/>
    <w:rsid w:val="00821173"/>
    <w:rsid w:val="00822F00"/>
    <w:rsid w:val="00823193"/>
    <w:rsid w:val="00824677"/>
    <w:rsid w:val="0083167C"/>
    <w:rsid w:val="0083329F"/>
    <w:rsid w:val="00833625"/>
    <w:rsid w:val="008336AD"/>
    <w:rsid w:val="008342C4"/>
    <w:rsid w:val="00834331"/>
    <w:rsid w:val="00835661"/>
    <w:rsid w:val="00835D1A"/>
    <w:rsid w:val="00835F6A"/>
    <w:rsid w:val="00840646"/>
    <w:rsid w:val="00841208"/>
    <w:rsid w:val="00841C74"/>
    <w:rsid w:val="00842D6C"/>
    <w:rsid w:val="0084341D"/>
    <w:rsid w:val="00844821"/>
    <w:rsid w:val="00844A0E"/>
    <w:rsid w:val="00844A7B"/>
    <w:rsid w:val="00846F74"/>
    <w:rsid w:val="008472C4"/>
    <w:rsid w:val="0085161E"/>
    <w:rsid w:val="008516D1"/>
    <w:rsid w:val="00852088"/>
    <w:rsid w:val="008552CC"/>
    <w:rsid w:val="008553BF"/>
    <w:rsid w:val="008561DA"/>
    <w:rsid w:val="0085769D"/>
    <w:rsid w:val="00860354"/>
    <w:rsid w:val="008605AF"/>
    <w:rsid w:val="00860A11"/>
    <w:rsid w:val="008638F5"/>
    <w:rsid w:val="0086585C"/>
    <w:rsid w:val="00865A37"/>
    <w:rsid w:val="00865CC8"/>
    <w:rsid w:val="00866546"/>
    <w:rsid w:val="008666BA"/>
    <w:rsid w:val="0086760F"/>
    <w:rsid w:val="0087022E"/>
    <w:rsid w:val="00871AC1"/>
    <w:rsid w:val="00872A4C"/>
    <w:rsid w:val="0087461F"/>
    <w:rsid w:val="008746DE"/>
    <w:rsid w:val="00874876"/>
    <w:rsid w:val="00875D5C"/>
    <w:rsid w:val="00877076"/>
    <w:rsid w:val="0088064E"/>
    <w:rsid w:val="00880B43"/>
    <w:rsid w:val="008817CF"/>
    <w:rsid w:val="00882DA3"/>
    <w:rsid w:val="00884E1B"/>
    <w:rsid w:val="008850B5"/>
    <w:rsid w:val="00886C05"/>
    <w:rsid w:val="008875E0"/>
    <w:rsid w:val="00890092"/>
    <w:rsid w:val="00891D82"/>
    <w:rsid w:val="0089227B"/>
    <w:rsid w:val="00892CF8"/>
    <w:rsid w:val="00894A1F"/>
    <w:rsid w:val="00894B12"/>
    <w:rsid w:val="0089537E"/>
    <w:rsid w:val="0089564F"/>
    <w:rsid w:val="0089613A"/>
    <w:rsid w:val="008A02D1"/>
    <w:rsid w:val="008A1713"/>
    <w:rsid w:val="008A19EE"/>
    <w:rsid w:val="008A52F5"/>
    <w:rsid w:val="008A57F6"/>
    <w:rsid w:val="008A7636"/>
    <w:rsid w:val="008A7A6E"/>
    <w:rsid w:val="008B0F7D"/>
    <w:rsid w:val="008B168A"/>
    <w:rsid w:val="008B344D"/>
    <w:rsid w:val="008B3A3F"/>
    <w:rsid w:val="008B4267"/>
    <w:rsid w:val="008B452B"/>
    <w:rsid w:val="008B4F4E"/>
    <w:rsid w:val="008B5131"/>
    <w:rsid w:val="008B7C02"/>
    <w:rsid w:val="008C4118"/>
    <w:rsid w:val="008C4B8F"/>
    <w:rsid w:val="008C4CD7"/>
    <w:rsid w:val="008C4FE9"/>
    <w:rsid w:val="008C564F"/>
    <w:rsid w:val="008C7B19"/>
    <w:rsid w:val="008C7EF1"/>
    <w:rsid w:val="008C7F04"/>
    <w:rsid w:val="008D08E2"/>
    <w:rsid w:val="008D15B2"/>
    <w:rsid w:val="008D15F7"/>
    <w:rsid w:val="008D1A2D"/>
    <w:rsid w:val="008D1F4E"/>
    <w:rsid w:val="008D2048"/>
    <w:rsid w:val="008D2510"/>
    <w:rsid w:val="008D3913"/>
    <w:rsid w:val="008D5D5D"/>
    <w:rsid w:val="008D6470"/>
    <w:rsid w:val="008D7F71"/>
    <w:rsid w:val="008E1671"/>
    <w:rsid w:val="008E1E14"/>
    <w:rsid w:val="008E2451"/>
    <w:rsid w:val="008E245C"/>
    <w:rsid w:val="008E395F"/>
    <w:rsid w:val="008E55A8"/>
    <w:rsid w:val="008E564A"/>
    <w:rsid w:val="008E7303"/>
    <w:rsid w:val="008E7746"/>
    <w:rsid w:val="008E7FF0"/>
    <w:rsid w:val="008F1549"/>
    <w:rsid w:val="008F2E65"/>
    <w:rsid w:val="008F5A23"/>
    <w:rsid w:val="008F5A54"/>
    <w:rsid w:val="008F6B6A"/>
    <w:rsid w:val="0090301D"/>
    <w:rsid w:val="00904B94"/>
    <w:rsid w:val="009050DC"/>
    <w:rsid w:val="00911036"/>
    <w:rsid w:val="009136CE"/>
    <w:rsid w:val="00914DE5"/>
    <w:rsid w:val="00916035"/>
    <w:rsid w:val="009163E5"/>
    <w:rsid w:val="00922BA2"/>
    <w:rsid w:val="00923C0E"/>
    <w:rsid w:val="00927366"/>
    <w:rsid w:val="00927E2A"/>
    <w:rsid w:val="00930A42"/>
    <w:rsid w:val="00932302"/>
    <w:rsid w:val="00932644"/>
    <w:rsid w:val="009343B2"/>
    <w:rsid w:val="00935C86"/>
    <w:rsid w:val="00937381"/>
    <w:rsid w:val="00937419"/>
    <w:rsid w:val="00940981"/>
    <w:rsid w:val="00941A78"/>
    <w:rsid w:val="00942CC2"/>
    <w:rsid w:val="00943C6E"/>
    <w:rsid w:val="00943DCD"/>
    <w:rsid w:val="009443B8"/>
    <w:rsid w:val="009448B7"/>
    <w:rsid w:val="00946566"/>
    <w:rsid w:val="0094730F"/>
    <w:rsid w:val="00951169"/>
    <w:rsid w:val="0095144A"/>
    <w:rsid w:val="0095149F"/>
    <w:rsid w:val="0095243B"/>
    <w:rsid w:val="00952C46"/>
    <w:rsid w:val="00955DB2"/>
    <w:rsid w:val="00956534"/>
    <w:rsid w:val="0095688E"/>
    <w:rsid w:val="00957404"/>
    <w:rsid w:val="00961030"/>
    <w:rsid w:val="0096157C"/>
    <w:rsid w:val="0096309D"/>
    <w:rsid w:val="0096653D"/>
    <w:rsid w:val="00967798"/>
    <w:rsid w:val="00967988"/>
    <w:rsid w:val="00973171"/>
    <w:rsid w:val="0097384B"/>
    <w:rsid w:val="00973CF3"/>
    <w:rsid w:val="0097417B"/>
    <w:rsid w:val="0097427A"/>
    <w:rsid w:val="00974373"/>
    <w:rsid w:val="00975113"/>
    <w:rsid w:val="0097593B"/>
    <w:rsid w:val="00981ACD"/>
    <w:rsid w:val="00982001"/>
    <w:rsid w:val="009834B6"/>
    <w:rsid w:val="009841C4"/>
    <w:rsid w:val="00984280"/>
    <w:rsid w:val="00985240"/>
    <w:rsid w:val="00985C88"/>
    <w:rsid w:val="00985E01"/>
    <w:rsid w:val="0098600B"/>
    <w:rsid w:val="009871E7"/>
    <w:rsid w:val="00991D72"/>
    <w:rsid w:val="0099211B"/>
    <w:rsid w:val="009932F9"/>
    <w:rsid w:val="00994854"/>
    <w:rsid w:val="00994F79"/>
    <w:rsid w:val="00995EF4"/>
    <w:rsid w:val="0099638A"/>
    <w:rsid w:val="009A1BA3"/>
    <w:rsid w:val="009A1F15"/>
    <w:rsid w:val="009A3657"/>
    <w:rsid w:val="009A378C"/>
    <w:rsid w:val="009A3D9D"/>
    <w:rsid w:val="009A4700"/>
    <w:rsid w:val="009A5506"/>
    <w:rsid w:val="009A64C1"/>
    <w:rsid w:val="009A689B"/>
    <w:rsid w:val="009A759E"/>
    <w:rsid w:val="009A7727"/>
    <w:rsid w:val="009B08BE"/>
    <w:rsid w:val="009B28B4"/>
    <w:rsid w:val="009B2D08"/>
    <w:rsid w:val="009B317D"/>
    <w:rsid w:val="009B3A86"/>
    <w:rsid w:val="009B3CB2"/>
    <w:rsid w:val="009B453E"/>
    <w:rsid w:val="009B4909"/>
    <w:rsid w:val="009B59D2"/>
    <w:rsid w:val="009B5D6B"/>
    <w:rsid w:val="009B68AC"/>
    <w:rsid w:val="009B73C7"/>
    <w:rsid w:val="009B7E82"/>
    <w:rsid w:val="009C02A8"/>
    <w:rsid w:val="009C04B2"/>
    <w:rsid w:val="009C0886"/>
    <w:rsid w:val="009C28E7"/>
    <w:rsid w:val="009C4B15"/>
    <w:rsid w:val="009C51D0"/>
    <w:rsid w:val="009C59D5"/>
    <w:rsid w:val="009C5F42"/>
    <w:rsid w:val="009D00EC"/>
    <w:rsid w:val="009D0DCA"/>
    <w:rsid w:val="009D2E45"/>
    <w:rsid w:val="009D5762"/>
    <w:rsid w:val="009D60A8"/>
    <w:rsid w:val="009D719A"/>
    <w:rsid w:val="009D749C"/>
    <w:rsid w:val="009E07AB"/>
    <w:rsid w:val="009E1D6E"/>
    <w:rsid w:val="009E223E"/>
    <w:rsid w:val="009E38C8"/>
    <w:rsid w:val="009E5CB3"/>
    <w:rsid w:val="009E751D"/>
    <w:rsid w:val="009F17D3"/>
    <w:rsid w:val="009F24F9"/>
    <w:rsid w:val="009F2D68"/>
    <w:rsid w:val="009F542F"/>
    <w:rsid w:val="009F5AD2"/>
    <w:rsid w:val="009F5B8F"/>
    <w:rsid w:val="009F5BD6"/>
    <w:rsid w:val="009F5CDD"/>
    <w:rsid w:val="009F60DD"/>
    <w:rsid w:val="009F60FC"/>
    <w:rsid w:val="009F6843"/>
    <w:rsid w:val="009F7DEF"/>
    <w:rsid w:val="00A0102A"/>
    <w:rsid w:val="00A017F3"/>
    <w:rsid w:val="00A01E1E"/>
    <w:rsid w:val="00A0265A"/>
    <w:rsid w:val="00A043F4"/>
    <w:rsid w:val="00A047A0"/>
    <w:rsid w:val="00A04D79"/>
    <w:rsid w:val="00A065D5"/>
    <w:rsid w:val="00A104F9"/>
    <w:rsid w:val="00A12998"/>
    <w:rsid w:val="00A12FFD"/>
    <w:rsid w:val="00A13912"/>
    <w:rsid w:val="00A150E8"/>
    <w:rsid w:val="00A17498"/>
    <w:rsid w:val="00A17953"/>
    <w:rsid w:val="00A225A6"/>
    <w:rsid w:val="00A2298D"/>
    <w:rsid w:val="00A22ADF"/>
    <w:rsid w:val="00A22F08"/>
    <w:rsid w:val="00A235DD"/>
    <w:rsid w:val="00A24EC5"/>
    <w:rsid w:val="00A2784A"/>
    <w:rsid w:val="00A30697"/>
    <w:rsid w:val="00A30D03"/>
    <w:rsid w:val="00A31B2D"/>
    <w:rsid w:val="00A31B4A"/>
    <w:rsid w:val="00A320B5"/>
    <w:rsid w:val="00A32369"/>
    <w:rsid w:val="00A332E1"/>
    <w:rsid w:val="00A37D58"/>
    <w:rsid w:val="00A40BA5"/>
    <w:rsid w:val="00A4172B"/>
    <w:rsid w:val="00A42BCD"/>
    <w:rsid w:val="00A42ECA"/>
    <w:rsid w:val="00A44536"/>
    <w:rsid w:val="00A4497D"/>
    <w:rsid w:val="00A46362"/>
    <w:rsid w:val="00A50147"/>
    <w:rsid w:val="00A51D13"/>
    <w:rsid w:val="00A52B3A"/>
    <w:rsid w:val="00A52F4E"/>
    <w:rsid w:val="00A53013"/>
    <w:rsid w:val="00A53338"/>
    <w:rsid w:val="00A53C12"/>
    <w:rsid w:val="00A549DE"/>
    <w:rsid w:val="00A56B1C"/>
    <w:rsid w:val="00A60CB8"/>
    <w:rsid w:val="00A6167A"/>
    <w:rsid w:val="00A61EB9"/>
    <w:rsid w:val="00A62613"/>
    <w:rsid w:val="00A62D9C"/>
    <w:rsid w:val="00A65C71"/>
    <w:rsid w:val="00A66419"/>
    <w:rsid w:val="00A67F36"/>
    <w:rsid w:val="00A71666"/>
    <w:rsid w:val="00A7473F"/>
    <w:rsid w:val="00A74F4E"/>
    <w:rsid w:val="00A754B3"/>
    <w:rsid w:val="00A760B8"/>
    <w:rsid w:val="00A76279"/>
    <w:rsid w:val="00A7630F"/>
    <w:rsid w:val="00A77A05"/>
    <w:rsid w:val="00A77D8D"/>
    <w:rsid w:val="00A824A7"/>
    <w:rsid w:val="00A82A93"/>
    <w:rsid w:val="00A83C3E"/>
    <w:rsid w:val="00A84015"/>
    <w:rsid w:val="00A84DF5"/>
    <w:rsid w:val="00A85939"/>
    <w:rsid w:val="00A86BDD"/>
    <w:rsid w:val="00A87225"/>
    <w:rsid w:val="00A90052"/>
    <w:rsid w:val="00A9253F"/>
    <w:rsid w:val="00A93BC8"/>
    <w:rsid w:val="00A946B4"/>
    <w:rsid w:val="00A95B51"/>
    <w:rsid w:val="00A96426"/>
    <w:rsid w:val="00A96DBA"/>
    <w:rsid w:val="00AA0965"/>
    <w:rsid w:val="00AA0BA4"/>
    <w:rsid w:val="00AA0E5E"/>
    <w:rsid w:val="00AA23F3"/>
    <w:rsid w:val="00AA2F45"/>
    <w:rsid w:val="00AA445F"/>
    <w:rsid w:val="00AA5E83"/>
    <w:rsid w:val="00AA778E"/>
    <w:rsid w:val="00AA785E"/>
    <w:rsid w:val="00AB0A26"/>
    <w:rsid w:val="00AB323A"/>
    <w:rsid w:val="00AB3E26"/>
    <w:rsid w:val="00AB4316"/>
    <w:rsid w:val="00AB45AD"/>
    <w:rsid w:val="00AB4FB3"/>
    <w:rsid w:val="00AB775E"/>
    <w:rsid w:val="00AC0263"/>
    <w:rsid w:val="00AC1842"/>
    <w:rsid w:val="00AC1973"/>
    <w:rsid w:val="00AC2977"/>
    <w:rsid w:val="00AC2F1B"/>
    <w:rsid w:val="00AC3106"/>
    <w:rsid w:val="00AC6219"/>
    <w:rsid w:val="00AD09DD"/>
    <w:rsid w:val="00AD12E6"/>
    <w:rsid w:val="00AD1A81"/>
    <w:rsid w:val="00AD32CE"/>
    <w:rsid w:val="00AD3BFD"/>
    <w:rsid w:val="00AD447A"/>
    <w:rsid w:val="00AD4B1E"/>
    <w:rsid w:val="00AD4B3E"/>
    <w:rsid w:val="00AD51FA"/>
    <w:rsid w:val="00AD5C58"/>
    <w:rsid w:val="00AD6A96"/>
    <w:rsid w:val="00AE0F9F"/>
    <w:rsid w:val="00AF224E"/>
    <w:rsid w:val="00AF288D"/>
    <w:rsid w:val="00AF3FE9"/>
    <w:rsid w:val="00AF4105"/>
    <w:rsid w:val="00AF4E10"/>
    <w:rsid w:val="00AF53AB"/>
    <w:rsid w:val="00AF6180"/>
    <w:rsid w:val="00AF6777"/>
    <w:rsid w:val="00AF6861"/>
    <w:rsid w:val="00B00DC0"/>
    <w:rsid w:val="00B01B5C"/>
    <w:rsid w:val="00B02FEC"/>
    <w:rsid w:val="00B03AF0"/>
    <w:rsid w:val="00B04370"/>
    <w:rsid w:val="00B05221"/>
    <w:rsid w:val="00B063FD"/>
    <w:rsid w:val="00B1068E"/>
    <w:rsid w:val="00B10C4B"/>
    <w:rsid w:val="00B11169"/>
    <w:rsid w:val="00B11393"/>
    <w:rsid w:val="00B11D74"/>
    <w:rsid w:val="00B11F30"/>
    <w:rsid w:val="00B12AC9"/>
    <w:rsid w:val="00B13EE3"/>
    <w:rsid w:val="00B154C0"/>
    <w:rsid w:val="00B157E0"/>
    <w:rsid w:val="00B15BF9"/>
    <w:rsid w:val="00B16C9C"/>
    <w:rsid w:val="00B17D52"/>
    <w:rsid w:val="00B216A3"/>
    <w:rsid w:val="00B222D5"/>
    <w:rsid w:val="00B241DE"/>
    <w:rsid w:val="00B26149"/>
    <w:rsid w:val="00B269BC"/>
    <w:rsid w:val="00B27209"/>
    <w:rsid w:val="00B315B0"/>
    <w:rsid w:val="00B32F6D"/>
    <w:rsid w:val="00B33A59"/>
    <w:rsid w:val="00B35612"/>
    <w:rsid w:val="00B35E14"/>
    <w:rsid w:val="00B36033"/>
    <w:rsid w:val="00B36213"/>
    <w:rsid w:val="00B37E62"/>
    <w:rsid w:val="00B41F15"/>
    <w:rsid w:val="00B42043"/>
    <w:rsid w:val="00B42A0A"/>
    <w:rsid w:val="00B43237"/>
    <w:rsid w:val="00B440EA"/>
    <w:rsid w:val="00B44585"/>
    <w:rsid w:val="00B448A6"/>
    <w:rsid w:val="00B4562F"/>
    <w:rsid w:val="00B45893"/>
    <w:rsid w:val="00B47B7F"/>
    <w:rsid w:val="00B53AC5"/>
    <w:rsid w:val="00B54C7E"/>
    <w:rsid w:val="00B5790F"/>
    <w:rsid w:val="00B61F6A"/>
    <w:rsid w:val="00B626C6"/>
    <w:rsid w:val="00B63026"/>
    <w:rsid w:val="00B63E77"/>
    <w:rsid w:val="00B66312"/>
    <w:rsid w:val="00B66BFA"/>
    <w:rsid w:val="00B677FA"/>
    <w:rsid w:val="00B708A0"/>
    <w:rsid w:val="00B7491D"/>
    <w:rsid w:val="00B7505B"/>
    <w:rsid w:val="00B771AD"/>
    <w:rsid w:val="00B80FB6"/>
    <w:rsid w:val="00B816B3"/>
    <w:rsid w:val="00B8376A"/>
    <w:rsid w:val="00B84BFA"/>
    <w:rsid w:val="00B8534D"/>
    <w:rsid w:val="00B85E67"/>
    <w:rsid w:val="00B865C0"/>
    <w:rsid w:val="00B8767E"/>
    <w:rsid w:val="00B87803"/>
    <w:rsid w:val="00B909DD"/>
    <w:rsid w:val="00B911F3"/>
    <w:rsid w:val="00B91642"/>
    <w:rsid w:val="00B9305E"/>
    <w:rsid w:val="00B93F97"/>
    <w:rsid w:val="00B93FC1"/>
    <w:rsid w:val="00B940BD"/>
    <w:rsid w:val="00BA06B1"/>
    <w:rsid w:val="00BA1C57"/>
    <w:rsid w:val="00BA1D96"/>
    <w:rsid w:val="00BA210B"/>
    <w:rsid w:val="00BA280F"/>
    <w:rsid w:val="00BA3C27"/>
    <w:rsid w:val="00BA4C84"/>
    <w:rsid w:val="00BA4E58"/>
    <w:rsid w:val="00BA5430"/>
    <w:rsid w:val="00BA64B2"/>
    <w:rsid w:val="00BA68DC"/>
    <w:rsid w:val="00BA7D07"/>
    <w:rsid w:val="00BB1397"/>
    <w:rsid w:val="00BB1CCE"/>
    <w:rsid w:val="00BB234C"/>
    <w:rsid w:val="00BB2A78"/>
    <w:rsid w:val="00BB2F77"/>
    <w:rsid w:val="00BB4038"/>
    <w:rsid w:val="00BB5CBC"/>
    <w:rsid w:val="00BB6A9F"/>
    <w:rsid w:val="00BB77B1"/>
    <w:rsid w:val="00BC0557"/>
    <w:rsid w:val="00BC238F"/>
    <w:rsid w:val="00BC23B1"/>
    <w:rsid w:val="00BC2D0F"/>
    <w:rsid w:val="00BC3626"/>
    <w:rsid w:val="00BC3872"/>
    <w:rsid w:val="00BC3AF1"/>
    <w:rsid w:val="00BC3D95"/>
    <w:rsid w:val="00BC5560"/>
    <w:rsid w:val="00BC5F39"/>
    <w:rsid w:val="00BC630E"/>
    <w:rsid w:val="00BC6F9E"/>
    <w:rsid w:val="00BD03F0"/>
    <w:rsid w:val="00BD0A07"/>
    <w:rsid w:val="00BD178B"/>
    <w:rsid w:val="00BD1952"/>
    <w:rsid w:val="00BD1B30"/>
    <w:rsid w:val="00BD39F3"/>
    <w:rsid w:val="00BD6025"/>
    <w:rsid w:val="00BD6627"/>
    <w:rsid w:val="00BD66D8"/>
    <w:rsid w:val="00BD67FC"/>
    <w:rsid w:val="00BD7AFB"/>
    <w:rsid w:val="00BE040E"/>
    <w:rsid w:val="00BE2196"/>
    <w:rsid w:val="00BE407B"/>
    <w:rsid w:val="00BE41D8"/>
    <w:rsid w:val="00BE4DB1"/>
    <w:rsid w:val="00BE655B"/>
    <w:rsid w:val="00BF060C"/>
    <w:rsid w:val="00BF0936"/>
    <w:rsid w:val="00BF11C9"/>
    <w:rsid w:val="00BF24E6"/>
    <w:rsid w:val="00BF459C"/>
    <w:rsid w:val="00BF52FE"/>
    <w:rsid w:val="00BF62D2"/>
    <w:rsid w:val="00BF67A4"/>
    <w:rsid w:val="00C00067"/>
    <w:rsid w:val="00C007DD"/>
    <w:rsid w:val="00C0133D"/>
    <w:rsid w:val="00C05BEE"/>
    <w:rsid w:val="00C079F4"/>
    <w:rsid w:val="00C07EB8"/>
    <w:rsid w:val="00C114A2"/>
    <w:rsid w:val="00C12240"/>
    <w:rsid w:val="00C13A25"/>
    <w:rsid w:val="00C14D18"/>
    <w:rsid w:val="00C15E4E"/>
    <w:rsid w:val="00C176C8"/>
    <w:rsid w:val="00C17F41"/>
    <w:rsid w:val="00C2102F"/>
    <w:rsid w:val="00C22EA4"/>
    <w:rsid w:val="00C23CF3"/>
    <w:rsid w:val="00C23EEE"/>
    <w:rsid w:val="00C24063"/>
    <w:rsid w:val="00C25104"/>
    <w:rsid w:val="00C25B7D"/>
    <w:rsid w:val="00C25CCA"/>
    <w:rsid w:val="00C2605A"/>
    <w:rsid w:val="00C2667E"/>
    <w:rsid w:val="00C27E22"/>
    <w:rsid w:val="00C30850"/>
    <w:rsid w:val="00C31920"/>
    <w:rsid w:val="00C319B6"/>
    <w:rsid w:val="00C32EC0"/>
    <w:rsid w:val="00C37415"/>
    <w:rsid w:val="00C41015"/>
    <w:rsid w:val="00C411CC"/>
    <w:rsid w:val="00C41892"/>
    <w:rsid w:val="00C41BF3"/>
    <w:rsid w:val="00C4441C"/>
    <w:rsid w:val="00C452C9"/>
    <w:rsid w:val="00C45A88"/>
    <w:rsid w:val="00C4724C"/>
    <w:rsid w:val="00C52CDE"/>
    <w:rsid w:val="00C55164"/>
    <w:rsid w:val="00C56A5A"/>
    <w:rsid w:val="00C56A71"/>
    <w:rsid w:val="00C56C7A"/>
    <w:rsid w:val="00C572CD"/>
    <w:rsid w:val="00C5782B"/>
    <w:rsid w:val="00C61A5C"/>
    <w:rsid w:val="00C624FC"/>
    <w:rsid w:val="00C62DED"/>
    <w:rsid w:val="00C63A84"/>
    <w:rsid w:val="00C63FD7"/>
    <w:rsid w:val="00C671C8"/>
    <w:rsid w:val="00C7147C"/>
    <w:rsid w:val="00C72D5A"/>
    <w:rsid w:val="00C76B24"/>
    <w:rsid w:val="00C76F6C"/>
    <w:rsid w:val="00C820D9"/>
    <w:rsid w:val="00C8384C"/>
    <w:rsid w:val="00C85730"/>
    <w:rsid w:val="00C87754"/>
    <w:rsid w:val="00C90360"/>
    <w:rsid w:val="00C9165A"/>
    <w:rsid w:val="00C91D98"/>
    <w:rsid w:val="00C92D46"/>
    <w:rsid w:val="00C930D9"/>
    <w:rsid w:val="00C936CA"/>
    <w:rsid w:val="00C945BE"/>
    <w:rsid w:val="00C9603D"/>
    <w:rsid w:val="00C968C2"/>
    <w:rsid w:val="00C97416"/>
    <w:rsid w:val="00CA0A68"/>
    <w:rsid w:val="00CA17BA"/>
    <w:rsid w:val="00CA292A"/>
    <w:rsid w:val="00CA2BD1"/>
    <w:rsid w:val="00CA326A"/>
    <w:rsid w:val="00CA3F9E"/>
    <w:rsid w:val="00CA4043"/>
    <w:rsid w:val="00CA44B5"/>
    <w:rsid w:val="00CA4CCC"/>
    <w:rsid w:val="00CA50E1"/>
    <w:rsid w:val="00CA6102"/>
    <w:rsid w:val="00CA7AED"/>
    <w:rsid w:val="00CB0B8E"/>
    <w:rsid w:val="00CB0C8D"/>
    <w:rsid w:val="00CB1285"/>
    <w:rsid w:val="00CB1375"/>
    <w:rsid w:val="00CB1B2E"/>
    <w:rsid w:val="00CB38E5"/>
    <w:rsid w:val="00CB3A88"/>
    <w:rsid w:val="00CB3D99"/>
    <w:rsid w:val="00CB407B"/>
    <w:rsid w:val="00CB4449"/>
    <w:rsid w:val="00CB5746"/>
    <w:rsid w:val="00CC2EAF"/>
    <w:rsid w:val="00CC36C2"/>
    <w:rsid w:val="00CC6EA3"/>
    <w:rsid w:val="00CD2462"/>
    <w:rsid w:val="00CD4845"/>
    <w:rsid w:val="00CD55E0"/>
    <w:rsid w:val="00CD5BAD"/>
    <w:rsid w:val="00CD7C97"/>
    <w:rsid w:val="00CE079F"/>
    <w:rsid w:val="00CE0C47"/>
    <w:rsid w:val="00CE0D0A"/>
    <w:rsid w:val="00CE1160"/>
    <w:rsid w:val="00CE2243"/>
    <w:rsid w:val="00CE4BA7"/>
    <w:rsid w:val="00CE728A"/>
    <w:rsid w:val="00CF0815"/>
    <w:rsid w:val="00CF2896"/>
    <w:rsid w:val="00CF34DA"/>
    <w:rsid w:val="00CF4038"/>
    <w:rsid w:val="00CF436C"/>
    <w:rsid w:val="00CF46D7"/>
    <w:rsid w:val="00CF4DF0"/>
    <w:rsid w:val="00CF53D2"/>
    <w:rsid w:val="00CF53E0"/>
    <w:rsid w:val="00CF5908"/>
    <w:rsid w:val="00CF7516"/>
    <w:rsid w:val="00D0009E"/>
    <w:rsid w:val="00D0064D"/>
    <w:rsid w:val="00D0097E"/>
    <w:rsid w:val="00D013C5"/>
    <w:rsid w:val="00D01490"/>
    <w:rsid w:val="00D01EC0"/>
    <w:rsid w:val="00D03599"/>
    <w:rsid w:val="00D03C75"/>
    <w:rsid w:val="00D03EE0"/>
    <w:rsid w:val="00D05584"/>
    <w:rsid w:val="00D063D6"/>
    <w:rsid w:val="00D063DB"/>
    <w:rsid w:val="00D11B9F"/>
    <w:rsid w:val="00D13040"/>
    <w:rsid w:val="00D15710"/>
    <w:rsid w:val="00D17669"/>
    <w:rsid w:val="00D17BDF"/>
    <w:rsid w:val="00D217AA"/>
    <w:rsid w:val="00D22A41"/>
    <w:rsid w:val="00D22E52"/>
    <w:rsid w:val="00D240B3"/>
    <w:rsid w:val="00D2443C"/>
    <w:rsid w:val="00D266F2"/>
    <w:rsid w:val="00D270AD"/>
    <w:rsid w:val="00D27778"/>
    <w:rsid w:val="00D27A7A"/>
    <w:rsid w:val="00D318ED"/>
    <w:rsid w:val="00D319FD"/>
    <w:rsid w:val="00D31E3F"/>
    <w:rsid w:val="00D32091"/>
    <w:rsid w:val="00D3244D"/>
    <w:rsid w:val="00D32C6E"/>
    <w:rsid w:val="00D32E4C"/>
    <w:rsid w:val="00D336DA"/>
    <w:rsid w:val="00D344F5"/>
    <w:rsid w:val="00D363E3"/>
    <w:rsid w:val="00D43070"/>
    <w:rsid w:val="00D43CF7"/>
    <w:rsid w:val="00D47A41"/>
    <w:rsid w:val="00D50805"/>
    <w:rsid w:val="00D50B28"/>
    <w:rsid w:val="00D50D6F"/>
    <w:rsid w:val="00D51B7B"/>
    <w:rsid w:val="00D526FB"/>
    <w:rsid w:val="00D53DDD"/>
    <w:rsid w:val="00D54503"/>
    <w:rsid w:val="00D55034"/>
    <w:rsid w:val="00D56064"/>
    <w:rsid w:val="00D571DB"/>
    <w:rsid w:val="00D572B6"/>
    <w:rsid w:val="00D57C73"/>
    <w:rsid w:val="00D61DF5"/>
    <w:rsid w:val="00D61E68"/>
    <w:rsid w:val="00D62215"/>
    <w:rsid w:val="00D63968"/>
    <w:rsid w:val="00D63DEE"/>
    <w:rsid w:val="00D6430D"/>
    <w:rsid w:val="00D65CC2"/>
    <w:rsid w:val="00D67F03"/>
    <w:rsid w:val="00D70EB5"/>
    <w:rsid w:val="00D710E2"/>
    <w:rsid w:val="00D716A2"/>
    <w:rsid w:val="00D71E52"/>
    <w:rsid w:val="00D737C5"/>
    <w:rsid w:val="00D766D6"/>
    <w:rsid w:val="00D82E5A"/>
    <w:rsid w:val="00D83041"/>
    <w:rsid w:val="00D83713"/>
    <w:rsid w:val="00D83B45"/>
    <w:rsid w:val="00D8504A"/>
    <w:rsid w:val="00D85C38"/>
    <w:rsid w:val="00D90AA3"/>
    <w:rsid w:val="00D92ADE"/>
    <w:rsid w:val="00D95C98"/>
    <w:rsid w:val="00D97857"/>
    <w:rsid w:val="00DA0D8C"/>
    <w:rsid w:val="00DA2A4B"/>
    <w:rsid w:val="00DA4A90"/>
    <w:rsid w:val="00DA6972"/>
    <w:rsid w:val="00DA6EBE"/>
    <w:rsid w:val="00DB06EE"/>
    <w:rsid w:val="00DB1655"/>
    <w:rsid w:val="00DB1911"/>
    <w:rsid w:val="00DB5275"/>
    <w:rsid w:val="00DB5D6D"/>
    <w:rsid w:val="00DB5DD2"/>
    <w:rsid w:val="00DC0256"/>
    <w:rsid w:val="00DC165E"/>
    <w:rsid w:val="00DC4ABE"/>
    <w:rsid w:val="00DC5C9A"/>
    <w:rsid w:val="00DC6428"/>
    <w:rsid w:val="00DD0A4E"/>
    <w:rsid w:val="00DD0AEC"/>
    <w:rsid w:val="00DD2FD4"/>
    <w:rsid w:val="00DD565C"/>
    <w:rsid w:val="00DD573D"/>
    <w:rsid w:val="00DD5BA1"/>
    <w:rsid w:val="00DE1314"/>
    <w:rsid w:val="00DE38D3"/>
    <w:rsid w:val="00DE6CC9"/>
    <w:rsid w:val="00DF13C9"/>
    <w:rsid w:val="00DF1645"/>
    <w:rsid w:val="00DF1B37"/>
    <w:rsid w:val="00DF1BF8"/>
    <w:rsid w:val="00DF2083"/>
    <w:rsid w:val="00DF2D2D"/>
    <w:rsid w:val="00DF3231"/>
    <w:rsid w:val="00DF37AC"/>
    <w:rsid w:val="00DF5786"/>
    <w:rsid w:val="00DF59FF"/>
    <w:rsid w:val="00DF759C"/>
    <w:rsid w:val="00DF7B58"/>
    <w:rsid w:val="00E00327"/>
    <w:rsid w:val="00E01652"/>
    <w:rsid w:val="00E022A8"/>
    <w:rsid w:val="00E0415B"/>
    <w:rsid w:val="00E04E10"/>
    <w:rsid w:val="00E06805"/>
    <w:rsid w:val="00E069C5"/>
    <w:rsid w:val="00E06AD9"/>
    <w:rsid w:val="00E06D97"/>
    <w:rsid w:val="00E073D2"/>
    <w:rsid w:val="00E076AA"/>
    <w:rsid w:val="00E11395"/>
    <w:rsid w:val="00E1173A"/>
    <w:rsid w:val="00E11DA9"/>
    <w:rsid w:val="00E135B3"/>
    <w:rsid w:val="00E13A6D"/>
    <w:rsid w:val="00E1466F"/>
    <w:rsid w:val="00E149F2"/>
    <w:rsid w:val="00E16974"/>
    <w:rsid w:val="00E2081A"/>
    <w:rsid w:val="00E21064"/>
    <w:rsid w:val="00E21D13"/>
    <w:rsid w:val="00E21ED4"/>
    <w:rsid w:val="00E22982"/>
    <w:rsid w:val="00E22A2C"/>
    <w:rsid w:val="00E22A66"/>
    <w:rsid w:val="00E22FDE"/>
    <w:rsid w:val="00E252C1"/>
    <w:rsid w:val="00E27B63"/>
    <w:rsid w:val="00E3372A"/>
    <w:rsid w:val="00E33766"/>
    <w:rsid w:val="00E33A89"/>
    <w:rsid w:val="00E34F9F"/>
    <w:rsid w:val="00E3502C"/>
    <w:rsid w:val="00E35180"/>
    <w:rsid w:val="00E35AB4"/>
    <w:rsid w:val="00E36FEF"/>
    <w:rsid w:val="00E376FB"/>
    <w:rsid w:val="00E37762"/>
    <w:rsid w:val="00E40770"/>
    <w:rsid w:val="00E40FEE"/>
    <w:rsid w:val="00E4113B"/>
    <w:rsid w:val="00E4121C"/>
    <w:rsid w:val="00E4149E"/>
    <w:rsid w:val="00E41BC5"/>
    <w:rsid w:val="00E42033"/>
    <w:rsid w:val="00E42076"/>
    <w:rsid w:val="00E43260"/>
    <w:rsid w:val="00E43CF1"/>
    <w:rsid w:val="00E44D33"/>
    <w:rsid w:val="00E44F6E"/>
    <w:rsid w:val="00E45511"/>
    <w:rsid w:val="00E458F0"/>
    <w:rsid w:val="00E45D26"/>
    <w:rsid w:val="00E47769"/>
    <w:rsid w:val="00E5017F"/>
    <w:rsid w:val="00E50420"/>
    <w:rsid w:val="00E54734"/>
    <w:rsid w:val="00E553FF"/>
    <w:rsid w:val="00E56166"/>
    <w:rsid w:val="00E56610"/>
    <w:rsid w:val="00E5770E"/>
    <w:rsid w:val="00E60F07"/>
    <w:rsid w:val="00E61CB6"/>
    <w:rsid w:val="00E61F17"/>
    <w:rsid w:val="00E622A2"/>
    <w:rsid w:val="00E6274E"/>
    <w:rsid w:val="00E63C1A"/>
    <w:rsid w:val="00E645D6"/>
    <w:rsid w:val="00E6470C"/>
    <w:rsid w:val="00E6498D"/>
    <w:rsid w:val="00E65D6F"/>
    <w:rsid w:val="00E673E5"/>
    <w:rsid w:val="00E70025"/>
    <w:rsid w:val="00E702DF"/>
    <w:rsid w:val="00E71A4C"/>
    <w:rsid w:val="00E72783"/>
    <w:rsid w:val="00E72EF0"/>
    <w:rsid w:val="00E7355C"/>
    <w:rsid w:val="00E73911"/>
    <w:rsid w:val="00E742F6"/>
    <w:rsid w:val="00E7557A"/>
    <w:rsid w:val="00E75934"/>
    <w:rsid w:val="00E76B59"/>
    <w:rsid w:val="00E773F7"/>
    <w:rsid w:val="00E80862"/>
    <w:rsid w:val="00E80891"/>
    <w:rsid w:val="00E81DA4"/>
    <w:rsid w:val="00E83D1D"/>
    <w:rsid w:val="00E850EC"/>
    <w:rsid w:val="00E86459"/>
    <w:rsid w:val="00E91113"/>
    <w:rsid w:val="00E916C5"/>
    <w:rsid w:val="00E91CD5"/>
    <w:rsid w:val="00E92356"/>
    <w:rsid w:val="00E9270B"/>
    <w:rsid w:val="00E93A3D"/>
    <w:rsid w:val="00E93BED"/>
    <w:rsid w:val="00E94327"/>
    <w:rsid w:val="00E96617"/>
    <w:rsid w:val="00E96A17"/>
    <w:rsid w:val="00EA08A7"/>
    <w:rsid w:val="00EA0D7D"/>
    <w:rsid w:val="00EA2D9D"/>
    <w:rsid w:val="00EA5D30"/>
    <w:rsid w:val="00EA733D"/>
    <w:rsid w:val="00EB1D41"/>
    <w:rsid w:val="00EB2F1A"/>
    <w:rsid w:val="00EB417B"/>
    <w:rsid w:val="00EB4289"/>
    <w:rsid w:val="00EB5597"/>
    <w:rsid w:val="00EB5A2B"/>
    <w:rsid w:val="00EB7127"/>
    <w:rsid w:val="00EB7525"/>
    <w:rsid w:val="00EC0161"/>
    <w:rsid w:val="00EC090D"/>
    <w:rsid w:val="00EC194A"/>
    <w:rsid w:val="00EC287C"/>
    <w:rsid w:val="00EC4951"/>
    <w:rsid w:val="00EC6098"/>
    <w:rsid w:val="00EC72C1"/>
    <w:rsid w:val="00ED1B61"/>
    <w:rsid w:val="00ED2E64"/>
    <w:rsid w:val="00ED31CA"/>
    <w:rsid w:val="00ED41AF"/>
    <w:rsid w:val="00ED4835"/>
    <w:rsid w:val="00ED6F1C"/>
    <w:rsid w:val="00ED72D4"/>
    <w:rsid w:val="00ED7694"/>
    <w:rsid w:val="00ED797A"/>
    <w:rsid w:val="00ED7E08"/>
    <w:rsid w:val="00EE1444"/>
    <w:rsid w:val="00EE241F"/>
    <w:rsid w:val="00EE2FA6"/>
    <w:rsid w:val="00EE47C8"/>
    <w:rsid w:val="00EE79A8"/>
    <w:rsid w:val="00EE7A32"/>
    <w:rsid w:val="00EE7A63"/>
    <w:rsid w:val="00EF02DB"/>
    <w:rsid w:val="00EF0371"/>
    <w:rsid w:val="00EF2096"/>
    <w:rsid w:val="00EF4879"/>
    <w:rsid w:val="00EF7457"/>
    <w:rsid w:val="00EF78B9"/>
    <w:rsid w:val="00F00671"/>
    <w:rsid w:val="00F0078D"/>
    <w:rsid w:val="00F0187F"/>
    <w:rsid w:val="00F01C5C"/>
    <w:rsid w:val="00F02A1D"/>
    <w:rsid w:val="00F04F8F"/>
    <w:rsid w:val="00F06382"/>
    <w:rsid w:val="00F064DB"/>
    <w:rsid w:val="00F10FAE"/>
    <w:rsid w:val="00F12314"/>
    <w:rsid w:val="00F12550"/>
    <w:rsid w:val="00F15FBF"/>
    <w:rsid w:val="00F16151"/>
    <w:rsid w:val="00F16EE6"/>
    <w:rsid w:val="00F201B8"/>
    <w:rsid w:val="00F214A4"/>
    <w:rsid w:val="00F2316C"/>
    <w:rsid w:val="00F24FE8"/>
    <w:rsid w:val="00F25927"/>
    <w:rsid w:val="00F26108"/>
    <w:rsid w:val="00F26D18"/>
    <w:rsid w:val="00F34999"/>
    <w:rsid w:val="00F34F0C"/>
    <w:rsid w:val="00F35F6F"/>
    <w:rsid w:val="00F378B6"/>
    <w:rsid w:val="00F37F22"/>
    <w:rsid w:val="00F40462"/>
    <w:rsid w:val="00F41D37"/>
    <w:rsid w:val="00F41EC2"/>
    <w:rsid w:val="00F4224D"/>
    <w:rsid w:val="00F42C8C"/>
    <w:rsid w:val="00F442EA"/>
    <w:rsid w:val="00F444B8"/>
    <w:rsid w:val="00F45B00"/>
    <w:rsid w:val="00F47371"/>
    <w:rsid w:val="00F50205"/>
    <w:rsid w:val="00F5290C"/>
    <w:rsid w:val="00F53936"/>
    <w:rsid w:val="00F53F59"/>
    <w:rsid w:val="00F55BCB"/>
    <w:rsid w:val="00F55BF8"/>
    <w:rsid w:val="00F56ECD"/>
    <w:rsid w:val="00F6033F"/>
    <w:rsid w:val="00F607CE"/>
    <w:rsid w:val="00F61D38"/>
    <w:rsid w:val="00F63677"/>
    <w:rsid w:val="00F6372C"/>
    <w:rsid w:val="00F64D28"/>
    <w:rsid w:val="00F64E0F"/>
    <w:rsid w:val="00F65E70"/>
    <w:rsid w:val="00F66AA0"/>
    <w:rsid w:val="00F66BB9"/>
    <w:rsid w:val="00F67953"/>
    <w:rsid w:val="00F70B98"/>
    <w:rsid w:val="00F716AE"/>
    <w:rsid w:val="00F7215E"/>
    <w:rsid w:val="00F72C42"/>
    <w:rsid w:val="00F73361"/>
    <w:rsid w:val="00F73425"/>
    <w:rsid w:val="00F7433A"/>
    <w:rsid w:val="00F762E2"/>
    <w:rsid w:val="00F801CF"/>
    <w:rsid w:val="00F8021E"/>
    <w:rsid w:val="00F804DE"/>
    <w:rsid w:val="00F812F4"/>
    <w:rsid w:val="00F8278D"/>
    <w:rsid w:val="00F829FD"/>
    <w:rsid w:val="00F82D97"/>
    <w:rsid w:val="00F834F9"/>
    <w:rsid w:val="00F85068"/>
    <w:rsid w:val="00F8510F"/>
    <w:rsid w:val="00F8569F"/>
    <w:rsid w:val="00F856CD"/>
    <w:rsid w:val="00F85A4B"/>
    <w:rsid w:val="00F86174"/>
    <w:rsid w:val="00F866FB"/>
    <w:rsid w:val="00F86CA7"/>
    <w:rsid w:val="00F86E4C"/>
    <w:rsid w:val="00F905F3"/>
    <w:rsid w:val="00F90A3D"/>
    <w:rsid w:val="00F929DE"/>
    <w:rsid w:val="00F92E2F"/>
    <w:rsid w:val="00F93162"/>
    <w:rsid w:val="00F936F8"/>
    <w:rsid w:val="00F95C15"/>
    <w:rsid w:val="00F95C62"/>
    <w:rsid w:val="00F9602B"/>
    <w:rsid w:val="00F96F47"/>
    <w:rsid w:val="00F973C9"/>
    <w:rsid w:val="00F973E7"/>
    <w:rsid w:val="00FA219A"/>
    <w:rsid w:val="00FA2BEC"/>
    <w:rsid w:val="00FA4D22"/>
    <w:rsid w:val="00FA51CC"/>
    <w:rsid w:val="00FA605C"/>
    <w:rsid w:val="00FA66EB"/>
    <w:rsid w:val="00FA6DE3"/>
    <w:rsid w:val="00FA6FE8"/>
    <w:rsid w:val="00FB0123"/>
    <w:rsid w:val="00FB0265"/>
    <w:rsid w:val="00FB34E9"/>
    <w:rsid w:val="00FB450B"/>
    <w:rsid w:val="00FB4C40"/>
    <w:rsid w:val="00FB504B"/>
    <w:rsid w:val="00FB5545"/>
    <w:rsid w:val="00FC2D71"/>
    <w:rsid w:val="00FC3CE0"/>
    <w:rsid w:val="00FC4DA0"/>
    <w:rsid w:val="00FC56D5"/>
    <w:rsid w:val="00FC62A3"/>
    <w:rsid w:val="00FC7714"/>
    <w:rsid w:val="00FD7B17"/>
    <w:rsid w:val="00FE03F5"/>
    <w:rsid w:val="00FE0854"/>
    <w:rsid w:val="00FE26D3"/>
    <w:rsid w:val="00FE377B"/>
    <w:rsid w:val="00FE53D6"/>
    <w:rsid w:val="00FE5FCC"/>
    <w:rsid w:val="00FE6027"/>
    <w:rsid w:val="00FE604A"/>
    <w:rsid w:val="00FE6D97"/>
    <w:rsid w:val="00FE7363"/>
    <w:rsid w:val="00FE75BD"/>
    <w:rsid w:val="00FF0695"/>
    <w:rsid w:val="00FF23B4"/>
    <w:rsid w:val="00FF4B3E"/>
    <w:rsid w:val="00FF6A4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A343ADB"/>
  <w15:docId w15:val="{C44035E3-AB9C-4204-9CB5-AC205DC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7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472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47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85939"/>
    <w:rPr>
      <w:sz w:val="16"/>
      <w:szCs w:val="16"/>
    </w:rPr>
  </w:style>
  <w:style w:type="paragraph" w:styleId="BlockText">
    <w:name w:val="Block Text"/>
    <w:basedOn w:val="Normal"/>
    <w:rsid w:val="002A7472"/>
    <w:pPr>
      <w:ind w:left="2160" w:right="-180" w:hanging="2160"/>
    </w:pPr>
    <w:rPr>
      <w:rFonts w:ascii="Verdana" w:hAnsi="Verdana"/>
      <w:bCs/>
      <w:sz w:val="20"/>
    </w:rPr>
  </w:style>
  <w:style w:type="paragraph" w:styleId="BodyTextIndent2">
    <w:name w:val="Body Text Indent 2"/>
    <w:basedOn w:val="Normal"/>
    <w:rsid w:val="002A7472"/>
    <w:pPr>
      <w:pBdr>
        <w:bottom w:val="single" w:sz="12" w:space="13" w:color="auto"/>
      </w:pBdr>
      <w:ind w:left="2160" w:hanging="2160"/>
    </w:pPr>
    <w:rPr>
      <w:rFonts w:ascii="Verdana" w:hAnsi="Verdana"/>
      <w:bCs/>
      <w:sz w:val="20"/>
    </w:rPr>
  </w:style>
  <w:style w:type="character" w:styleId="Hyperlink">
    <w:name w:val="Hyperlink"/>
    <w:rsid w:val="002A7472"/>
    <w:rPr>
      <w:color w:val="0000FF"/>
      <w:u w:val="single"/>
    </w:rPr>
  </w:style>
  <w:style w:type="character" w:styleId="FollowedHyperlink">
    <w:name w:val="FollowedHyperlink"/>
    <w:rsid w:val="002A7472"/>
    <w:rPr>
      <w:color w:val="800080"/>
      <w:u w:val="single"/>
    </w:rPr>
  </w:style>
  <w:style w:type="character" w:styleId="PageNumber">
    <w:name w:val="page number"/>
    <w:basedOn w:val="DefaultParagraphFont"/>
    <w:rsid w:val="002A7472"/>
  </w:style>
  <w:style w:type="paragraph" w:styleId="BalloonText">
    <w:name w:val="Balloon Text"/>
    <w:basedOn w:val="Normal"/>
    <w:semiHidden/>
    <w:rsid w:val="002A7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85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939"/>
  </w:style>
  <w:style w:type="paragraph" w:styleId="CommentSubject">
    <w:name w:val="annotation subject"/>
    <w:basedOn w:val="CommentText"/>
    <w:next w:val="CommentText"/>
    <w:link w:val="CommentSubjectChar"/>
    <w:rsid w:val="00A85939"/>
    <w:rPr>
      <w:b/>
      <w:bCs/>
    </w:rPr>
  </w:style>
  <w:style w:type="character" w:customStyle="1" w:styleId="CommentSubjectChar">
    <w:name w:val="Comment Subject Char"/>
    <w:link w:val="CommentSubject"/>
    <w:rsid w:val="00A85939"/>
    <w:rPr>
      <w:b/>
      <w:bCs/>
    </w:rPr>
  </w:style>
  <w:style w:type="paragraph" w:styleId="DocumentMap">
    <w:name w:val="Document Map"/>
    <w:basedOn w:val="Normal"/>
    <w:semiHidden/>
    <w:rsid w:val="00EF20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E4346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5A2D29"/>
    <w:pPr>
      <w:ind w:left="720"/>
      <w:contextualSpacing/>
    </w:pPr>
  </w:style>
  <w:style w:type="paragraph" w:styleId="Revision">
    <w:name w:val="Revision"/>
    <w:hidden/>
    <w:uiPriority w:val="99"/>
    <w:semiHidden/>
    <w:rsid w:val="00404B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5ACDA-1CE5-4DC1-B47F-AAED061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626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Prevention and Control Trust Fund Advisory Board</vt:lpstr>
    </vt:vector>
  </TitlesOfParts>
  <Company>Hawaii State Dept. of Health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Prevention and Control Trust Fund Advisory Board</dc:title>
  <dc:creator>Lola H. Irvin</dc:creator>
  <cp:lastModifiedBy>Ishimaru, Roxane T</cp:lastModifiedBy>
  <cp:revision>20</cp:revision>
  <cp:lastPrinted>2022-06-03T01:56:00Z</cp:lastPrinted>
  <dcterms:created xsi:type="dcterms:W3CDTF">2022-03-30T20:25:00Z</dcterms:created>
  <dcterms:modified xsi:type="dcterms:W3CDTF">2022-06-03T01:56:00Z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